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4BACD" w14:textId="77777777" w:rsidR="00000000" w:rsidRDefault="00000000">
      <w:pPr>
        <w:widowControl w:val="0"/>
        <w:autoSpaceDE w:val="0"/>
        <w:autoSpaceDN w:val="0"/>
        <w:adjustRightInd w:val="0"/>
        <w:rPr>
          <w:rFonts w:ascii="Times New Roman" w:hAnsi="Times New Roman" w:cs="Times New Roman"/>
          <w:color w:val="000000"/>
          <w:kern w:val="0"/>
        </w:rPr>
      </w:pPr>
    </w:p>
    <w:p w14:paraId="735F1F4A" w14:textId="77777777" w:rsidR="00000000" w:rsidRDefault="00000000">
      <w:pPr>
        <w:widowControl w:val="0"/>
        <w:autoSpaceDE w:val="0"/>
        <w:autoSpaceDN w:val="0"/>
        <w:adjustRightInd w:val="0"/>
        <w:rPr>
          <w:rFonts w:ascii="Arial" w:hAnsi="Arial" w:cs="Arial"/>
          <w:kern w:val="0"/>
        </w:rPr>
        <w:sectPr w:rsidR="00000000">
          <w:headerReference w:type="default" r:id="rId6"/>
          <w:footerReference w:type="default" r:id="rId7"/>
          <w:pgSz w:w="12240" w:h="15840"/>
          <w:pgMar w:top="1800" w:right="1080" w:bottom="1080" w:left="1080" w:header="720" w:footer="720" w:gutter="0"/>
          <w:cols w:space="720"/>
          <w:noEndnote/>
        </w:sectPr>
      </w:pPr>
    </w:p>
    <w:p w14:paraId="23404B67"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0" w:name="co_document_1"/>
      <w:bookmarkStart w:id="1" w:name="Ic846a711393c11e18da7c4363d0963b0_Target"/>
      <w:bookmarkEnd w:id="0"/>
      <w:bookmarkEnd w:id="1"/>
    </w:p>
    <w:p w14:paraId="74996915" w14:textId="77777777" w:rsidR="00000000" w:rsidRDefault="00000000">
      <w:pPr>
        <w:widowControl w:val="0"/>
        <w:autoSpaceDE w:val="0"/>
        <w:autoSpaceDN w:val="0"/>
        <w:adjustRightInd w:val="0"/>
        <w:jc w:val="center"/>
        <w:rPr>
          <w:rFonts w:ascii="Georgia" w:hAnsi="Georgia" w:cs="Georgia"/>
          <w:color w:val="000000"/>
          <w:kern w:val="0"/>
          <w:sz w:val="20"/>
          <w:szCs w:val="20"/>
        </w:rPr>
      </w:pPr>
      <w:r>
        <w:rPr>
          <w:rFonts w:ascii="Georgia" w:hAnsi="Georgia" w:cs="Georgia"/>
          <w:color w:val="000000"/>
          <w:kern w:val="0"/>
          <w:sz w:val="20"/>
          <w:szCs w:val="20"/>
        </w:rPr>
        <w:t>463 B.R. 169</w:t>
      </w:r>
    </w:p>
    <w:p w14:paraId="3C615373" w14:textId="77777777" w:rsidR="00000000" w:rsidRDefault="00000000">
      <w:pPr>
        <w:widowControl w:val="0"/>
        <w:autoSpaceDE w:val="0"/>
        <w:autoSpaceDN w:val="0"/>
        <w:adjustRightInd w:val="0"/>
        <w:jc w:val="center"/>
        <w:rPr>
          <w:rFonts w:ascii="Georgia" w:hAnsi="Georgia" w:cs="Georgia"/>
          <w:color w:val="000000"/>
          <w:kern w:val="0"/>
          <w:sz w:val="20"/>
          <w:szCs w:val="20"/>
        </w:rPr>
      </w:pPr>
      <w:r>
        <w:rPr>
          <w:rFonts w:ascii="Georgia" w:hAnsi="Georgia" w:cs="Georgia"/>
          <w:color w:val="000000"/>
          <w:kern w:val="0"/>
          <w:sz w:val="20"/>
          <w:szCs w:val="20"/>
        </w:rPr>
        <w:t>United States Bankruptcy Court, D. Massachusetts,</w:t>
      </w:r>
    </w:p>
    <w:p w14:paraId="7CCB3053" w14:textId="77777777" w:rsidR="00000000" w:rsidRDefault="00000000">
      <w:pPr>
        <w:widowControl w:val="0"/>
        <w:autoSpaceDE w:val="0"/>
        <w:autoSpaceDN w:val="0"/>
        <w:adjustRightInd w:val="0"/>
        <w:jc w:val="center"/>
        <w:rPr>
          <w:rFonts w:ascii="Georgia" w:hAnsi="Georgia" w:cs="Georgia"/>
          <w:color w:val="000000"/>
          <w:kern w:val="0"/>
          <w:sz w:val="20"/>
          <w:szCs w:val="20"/>
        </w:rPr>
      </w:pPr>
      <w:r>
        <w:rPr>
          <w:rFonts w:ascii="Georgia" w:hAnsi="Georgia" w:cs="Georgia"/>
          <w:color w:val="000000"/>
          <w:kern w:val="0"/>
          <w:sz w:val="20"/>
          <w:szCs w:val="20"/>
        </w:rPr>
        <w:t>Western Division.</w:t>
      </w:r>
    </w:p>
    <w:p w14:paraId="1A09E048" w14:textId="77777777" w:rsidR="00000000" w:rsidRDefault="00000000">
      <w:pPr>
        <w:widowControl w:val="0"/>
        <w:autoSpaceDE w:val="0"/>
        <w:autoSpaceDN w:val="0"/>
        <w:adjustRightInd w:val="0"/>
        <w:spacing w:before="200"/>
        <w:ind w:left="100" w:right="100"/>
        <w:jc w:val="center"/>
        <w:rPr>
          <w:rFonts w:ascii="Georgia" w:hAnsi="Georgia" w:cs="Georgia"/>
          <w:color w:val="252525"/>
          <w:kern w:val="0"/>
          <w:sz w:val="20"/>
          <w:szCs w:val="20"/>
        </w:rPr>
      </w:pPr>
      <w:r>
        <w:rPr>
          <w:rFonts w:ascii="Georgia" w:hAnsi="Georgia" w:cs="Georgia"/>
          <w:color w:val="252525"/>
          <w:kern w:val="0"/>
          <w:sz w:val="20"/>
          <w:szCs w:val="20"/>
        </w:rPr>
        <w:t>In re Brett M. MOLLISON, Debtor.</w:t>
      </w:r>
    </w:p>
    <w:p w14:paraId="07EDF503" w14:textId="77777777" w:rsidR="00000000" w:rsidRDefault="00000000">
      <w:pPr>
        <w:widowControl w:val="0"/>
        <w:autoSpaceDE w:val="0"/>
        <w:autoSpaceDN w:val="0"/>
        <w:adjustRightInd w:val="0"/>
        <w:ind w:left="100" w:right="100"/>
        <w:jc w:val="center"/>
        <w:rPr>
          <w:rFonts w:ascii="Georgia" w:hAnsi="Georgia" w:cs="Georgia"/>
          <w:color w:val="252525"/>
          <w:kern w:val="0"/>
          <w:sz w:val="20"/>
          <w:szCs w:val="20"/>
        </w:rPr>
      </w:pPr>
      <w:r>
        <w:rPr>
          <w:rFonts w:ascii="Georgia" w:hAnsi="Georgia" w:cs="Georgia"/>
          <w:color w:val="252525"/>
          <w:kern w:val="0"/>
          <w:sz w:val="20"/>
          <w:szCs w:val="20"/>
        </w:rPr>
        <w:t>David W. Ostrander, Trustee, Plaintiff,</w:t>
      </w:r>
    </w:p>
    <w:p w14:paraId="4EDD392C" w14:textId="77777777" w:rsidR="00000000" w:rsidRDefault="00000000">
      <w:pPr>
        <w:widowControl w:val="0"/>
        <w:autoSpaceDE w:val="0"/>
        <w:autoSpaceDN w:val="0"/>
        <w:adjustRightInd w:val="0"/>
        <w:ind w:left="100" w:right="100"/>
        <w:jc w:val="center"/>
        <w:rPr>
          <w:rFonts w:ascii="Georgia" w:hAnsi="Georgia" w:cs="Georgia"/>
          <w:color w:val="252525"/>
          <w:kern w:val="0"/>
          <w:sz w:val="20"/>
          <w:szCs w:val="20"/>
        </w:rPr>
      </w:pPr>
      <w:r>
        <w:rPr>
          <w:rFonts w:ascii="Georgia" w:hAnsi="Georgia" w:cs="Georgia"/>
          <w:color w:val="252525"/>
          <w:kern w:val="0"/>
          <w:sz w:val="20"/>
          <w:szCs w:val="20"/>
        </w:rPr>
        <w:t>v.</w:t>
      </w:r>
    </w:p>
    <w:p w14:paraId="17E738F5" w14:textId="77777777" w:rsidR="00000000" w:rsidRDefault="00000000">
      <w:pPr>
        <w:widowControl w:val="0"/>
        <w:autoSpaceDE w:val="0"/>
        <w:autoSpaceDN w:val="0"/>
        <w:adjustRightInd w:val="0"/>
        <w:spacing w:after="200"/>
        <w:ind w:left="100" w:right="100"/>
        <w:jc w:val="center"/>
        <w:rPr>
          <w:rFonts w:ascii="Georgia" w:hAnsi="Georgia" w:cs="Georgia"/>
          <w:color w:val="252525"/>
          <w:kern w:val="0"/>
          <w:sz w:val="20"/>
          <w:szCs w:val="20"/>
        </w:rPr>
      </w:pPr>
      <w:r>
        <w:rPr>
          <w:rFonts w:ascii="Georgia" w:hAnsi="Georgia" w:cs="Georgia"/>
          <w:color w:val="252525"/>
          <w:kern w:val="0"/>
          <w:sz w:val="20"/>
          <w:szCs w:val="20"/>
        </w:rPr>
        <w:t>Source One Financial Corporation, Defendant.</w:t>
      </w:r>
    </w:p>
    <w:p w14:paraId="1C80DF08" w14:textId="77777777" w:rsidR="00000000" w:rsidRDefault="00000000">
      <w:pPr>
        <w:widowControl w:val="0"/>
        <w:autoSpaceDE w:val="0"/>
        <w:autoSpaceDN w:val="0"/>
        <w:adjustRightInd w:val="0"/>
        <w:ind w:left="200"/>
        <w:jc w:val="center"/>
        <w:rPr>
          <w:rFonts w:ascii="Georgia" w:hAnsi="Georgia" w:cs="Georgia"/>
          <w:color w:val="000000"/>
          <w:kern w:val="0"/>
          <w:sz w:val="20"/>
          <w:szCs w:val="20"/>
        </w:rPr>
      </w:pPr>
      <w:r>
        <w:rPr>
          <w:rFonts w:ascii="Georgia" w:hAnsi="Georgia" w:cs="Georgia"/>
          <w:color w:val="000000"/>
          <w:kern w:val="0"/>
          <w:sz w:val="20"/>
          <w:szCs w:val="20"/>
        </w:rPr>
        <w:t>Bankruptcy No. 10–32291.</w:t>
      </w:r>
    </w:p>
    <w:p w14:paraId="16F8E916" w14:textId="77777777" w:rsidR="00000000" w:rsidRDefault="00000000">
      <w:pPr>
        <w:widowControl w:val="0"/>
        <w:autoSpaceDE w:val="0"/>
        <w:autoSpaceDN w:val="0"/>
        <w:adjustRightInd w:val="0"/>
        <w:ind w:left="200"/>
        <w:jc w:val="center"/>
        <w:rPr>
          <w:rFonts w:ascii="Georgia" w:hAnsi="Georgia" w:cs="Georgia"/>
          <w:color w:val="000000"/>
          <w:kern w:val="0"/>
          <w:sz w:val="20"/>
          <w:szCs w:val="20"/>
        </w:rPr>
      </w:pPr>
      <w:r>
        <w:rPr>
          <w:rFonts w:ascii="Georgia" w:hAnsi="Georgia" w:cs="Georgia"/>
          <w:color w:val="000000"/>
          <w:kern w:val="0"/>
          <w:sz w:val="20"/>
          <w:szCs w:val="20"/>
        </w:rPr>
        <w:t>|</w:t>
      </w:r>
    </w:p>
    <w:p w14:paraId="6612A6CA" w14:textId="77777777" w:rsidR="00000000" w:rsidRDefault="00000000">
      <w:pPr>
        <w:widowControl w:val="0"/>
        <w:autoSpaceDE w:val="0"/>
        <w:autoSpaceDN w:val="0"/>
        <w:adjustRightInd w:val="0"/>
        <w:ind w:left="200"/>
        <w:jc w:val="center"/>
        <w:rPr>
          <w:rFonts w:ascii="Georgia" w:hAnsi="Georgia" w:cs="Georgia"/>
          <w:color w:val="000000"/>
          <w:kern w:val="0"/>
          <w:sz w:val="20"/>
          <w:szCs w:val="20"/>
        </w:rPr>
      </w:pPr>
      <w:r>
        <w:rPr>
          <w:rFonts w:ascii="Georgia" w:hAnsi="Georgia" w:cs="Georgia"/>
          <w:color w:val="000000"/>
          <w:kern w:val="0"/>
          <w:sz w:val="20"/>
          <w:szCs w:val="20"/>
        </w:rPr>
        <w:t>Adversary No. 11–3025.</w:t>
      </w:r>
    </w:p>
    <w:p w14:paraId="74957D41" w14:textId="77777777" w:rsidR="00000000" w:rsidRDefault="00000000">
      <w:pPr>
        <w:widowControl w:val="0"/>
        <w:autoSpaceDE w:val="0"/>
        <w:autoSpaceDN w:val="0"/>
        <w:adjustRightInd w:val="0"/>
        <w:ind w:left="200"/>
        <w:jc w:val="center"/>
        <w:rPr>
          <w:rFonts w:ascii="Georgia" w:hAnsi="Georgia" w:cs="Georgia"/>
          <w:color w:val="000000"/>
          <w:kern w:val="0"/>
          <w:sz w:val="20"/>
          <w:szCs w:val="20"/>
        </w:rPr>
      </w:pPr>
      <w:r>
        <w:rPr>
          <w:rFonts w:ascii="Georgia" w:hAnsi="Georgia" w:cs="Georgia"/>
          <w:color w:val="000000"/>
          <w:kern w:val="0"/>
          <w:sz w:val="20"/>
          <w:szCs w:val="20"/>
        </w:rPr>
        <w:t>|</w:t>
      </w:r>
    </w:p>
    <w:p w14:paraId="25F319B4" w14:textId="77777777" w:rsidR="00000000" w:rsidRDefault="00000000">
      <w:pPr>
        <w:widowControl w:val="0"/>
        <w:autoSpaceDE w:val="0"/>
        <w:autoSpaceDN w:val="0"/>
        <w:adjustRightInd w:val="0"/>
        <w:spacing w:after="200"/>
        <w:ind w:left="200"/>
        <w:jc w:val="center"/>
        <w:rPr>
          <w:rFonts w:ascii="Georgia" w:hAnsi="Georgia" w:cs="Georgia"/>
          <w:color w:val="000000"/>
          <w:kern w:val="0"/>
          <w:sz w:val="20"/>
          <w:szCs w:val="20"/>
        </w:rPr>
      </w:pPr>
      <w:r>
        <w:rPr>
          <w:rFonts w:ascii="Georgia" w:hAnsi="Georgia" w:cs="Georgia"/>
          <w:color w:val="000000"/>
          <w:kern w:val="0"/>
          <w:sz w:val="20"/>
          <w:szCs w:val="20"/>
        </w:rPr>
        <w:t>Jan. 6, 2012.</w:t>
      </w:r>
    </w:p>
    <w:p w14:paraId="7A2DE83A" w14:textId="77777777" w:rsidR="00000000" w:rsidRDefault="00000000">
      <w:pPr>
        <w:widowControl w:val="0"/>
        <w:autoSpaceDE w:val="0"/>
        <w:autoSpaceDN w:val="0"/>
        <w:adjustRightInd w:val="0"/>
        <w:spacing w:before="400"/>
        <w:jc w:val="both"/>
        <w:rPr>
          <w:rFonts w:ascii="Times New Roman" w:hAnsi="Times New Roman" w:cs="Times New Roman"/>
          <w:b/>
          <w:bCs/>
          <w:color w:val="212121"/>
          <w:kern w:val="0"/>
          <w:sz w:val="20"/>
          <w:szCs w:val="20"/>
        </w:rPr>
      </w:pPr>
      <w:bookmarkStart w:id="2" w:name="co_synopsis_1"/>
      <w:bookmarkEnd w:id="2"/>
      <w:r>
        <w:rPr>
          <w:rFonts w:ascii="Times New Roman" w:hAnsi="Times New Roman" w:cs="Times New Roman"/>
          <w:b/>
          <w:bCs/>
          <w:color w:val="212121"/>
          <w:kern w:val="0"/>
          <w:sz w:val="20"/>
          <w:szCs w:val="20"/>
        </w:rPr>
        <w:t>Synopsis</w:t>
      </w:r>
    </w:p>
    <w:p w14:paraId="4E32F11B"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b/>
          <w:bCs/>
          <w:color w:val="000000"/>
          <w:kern w:val="0"/>
          <w:sz w:val="20"/>
          <w:szCs w:val="20"/>
        </w:rPr>
        <w:t>Background:</w:t>
      </w:r>
      <w:r>
        <w:rPr>
          <w:rFonts w:ascii="Times New Roman" w:hAnsi="Times New Roman" w:cs="Times New Roman"/>
          <w:color w:val="000000"/>
          <w:kern w:val="0"/>
          <w:sz w:val="20"/>
          <w:szCs w:val="20"/>
        </w:rPr>
        <w:t xml:space="preserve"> Chapter 7 trustee brought adversary proceeding to recover for creditor’s alleged violation of automatic stay in attempting to perfect its security interest postpetition, as well as to avoid creditor’s security interest in exercise of his strong-arm powers, and creditor defended based on debtor’s failure to file timely Statement of Intent with respect to motor vehicle that secured its claim.</w:t>
      </w:r>
    </w:p>
    <w:p w14:paraId="1358725A"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43279C7E" w14:textId="77777777" w:rsidR="00000000" w:rsidRDefault="00000000">
      <w:pPr>
        <w:widowControl w:val="0"/>
        <w:autoSpaceDE w:val="0"/>
        <w:autoSpaceDN w:val="0"/>
        <w:adjustRightInd w:val="0"/>
        <w:spacing w:before="400"/>
        <w:jc w:val="both"/>
        <w:rPr>
          <w:rFonts w:ascii="Times New Roman" w:hAnsi="Times New Roman" w:cs="Times New Roman"/>
          <w:color w:val="000000"/>
          <w:kern w:val="0"/>
          <w:sz w:val="20"/>
          <w:szCs w:val="20"/>
        </w:rPr>
      </w:pPr>
      <w:r>
        <w:rPr>
          <w:rFonts w:ascii="Times New Roman" w:hAnsi="Times New Roman" w:cs="Times New Roman"/>
          <w:b/>
          <w:bCs/>
          <w:color w:val="000000"/>
          <w:kern w:val="0"/>
          <w:sz w:val="20"/>
          <w:szCs w:val="20"/>
        </w:rPr>
        <w:t>Holdings:</w:t>
      </w:r>
      <w:r>
        <w:rPr>
          <w:rFonts w:ascii="Times New Roman" w:hAnsi="Times New Roman" w:cs="Times New Roman"/>
          <w:color w:val="000000"/>
          <w:kern w:val="0"/>
          <w:sz w:val="20"/>
          <w:szCs w:val="20"/>
        </w:rPr>
        <w:t xml:space="preserve"> The Bankruptcy Court, </w:t>
      </w:r>
      <w:hyperlink r:id="rId8" w:history="1">
        <w:r>
          <w:rPr>
            <w:rFonts w:ascii="Times New Roman" w:hAnsi="Times New Roman" w:cs="Times New Roman"/>
            <w:color w:val="000000"/>
            <w:kern w:val="0"/>
            <w:sz w:val="20"/>
            <w:szCs w:val="20"/>
            <w:u w:val="single"/>
          </w:rPr>
          <w:t>Henry J. Boroff</w:t>
        </w:r>
      </w:hyperlink>
      <w:r>
        <w:rPr>
          <w:rFonts w:ascii="Times New Roman" w:hAnsi="Times New Roman" w:cs="Times New Roman"/>
          <w:color w:val="000000"/>
          <w:kern w:val="0"/>
          <w:sz w:val="20"/>
          <w:szCs w:val="20"/>
        </w:rPr>
        <w:t>, J., held that:</w:t>
      </w:r>
    </w:p>
    <w:p w14:paraId="61AB77A5"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0A19E809"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hyperlink r:id="rId9" w:history="1">
        <w:r>
          <w:rPr>
            <w:rFonts w:ascii="Times New Roman" w:hAnsi="Times New Roman" w:cs="Times New Roman"/>
            <w:color w:val="000000"/>
            <w:kern w:val="0"/>
            <w:sz w:val="20"/>
            <w:szCs w:val="20"/>
            <w:u w:val="single"/>
            <w:vertAlign w:val="superscript"/>
          </w:rPr>
          <w:t>[1]</w:t>
        </w:r>
      </w:hyperlink>
      <w:r>
        <w:rPr>
          <w:rFonts w:ascii="Times New Roman" w:hAnsi="Times New Roman" w:cs="Times New Roman"/>
          <w:color w:val="000000"/>
          <w:kern w:val="0"/>
          <w:sz w:val="20"/>
          <w:szCs w:val="20"/>
        </w:rPr>
        <w:t xml:space="preserve"> while debtor’s failure either to properly file a Statement of Intent with respect to personal property securing a creditor’s claim or to perform according to that properly-filed Statement of Intent will trigger termination of automatic stay as to such property, stay will not terminate until 30 days after date first set for meeting of creditors;</w:t>
      </w:r>
    </w:p>
    <w:p w14:paraId="1EE754BF"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2BAAF50F"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hyperlink r:id="rId10" w:history="1">
        <w:r>
          <w:rPr>
            <w:rFonts w:ascii="Times New Roman" w:hAnsi="Times New Roman" w:cs="Times New Roman"/>
            <w:color w:val="000000"/>
            <w:kern w:val="0"/>
            <w:sz w:val="20"/>
            <w:szCs w:val="20"/>
            <w:u w:val="single"/>
            <w:vertAlign w:val="superscript"/>
          </w:rPr>
          <w:t>[2]</w:t>
        </w:r>
      </w:hyperlink>
      <w:r>
        <w:rPr>
          <w:rFonts w:ascii="Times New Roman" w:hAnsi="Times New Roman" w:cs="Times New Roman"/>
          <w:color w:val="000000"/>
          <w:kern w:val="0"/>
          <w:sz w:val="20"/>
          <w:szCs w:val="20"/>
        </w:rPr>
        <w:t xml:space="preserve"> termination of stay as to motor vehicle before creditor attempted to perfect its security interest precluded claim for stay violation; but</w:t>
      </w:r>
    </w:p>
    <w:p w14:paraId="588819D6"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78541B54"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hyperlink r:id="rId11" w:history="1">
        <w:r>
          <w:rPr>
            <w:rFonts w:ascii="Times New Roman" w:hAnsi="Times New Roman" w:cs="Times New Roman"/>
            <w:color w:val="000000"/>
            <w:kern w:val="0"/>
            <w:sz w:val="20"/>
            <w:szCs w:val="20"/>
            <w:u w:val="single"/>
            <w:vertAlign w:val="superscript"/>
          </w:rPr>
          <w:t>[3]</w:t>
        </w:r>
      </w:hyperlink>
      <w:r>
        <w:rPr>
          <w:rFonts w:ascii="Times New Roman" w:hAnsi="Times New Roman" w:cs="Times New Roman"/>
          <w:color w:val="000000"/>
          <w:kern w:val="0"/>
          <w:sz w:val="20"/>
          <w:szCs w:val="20"/>
        </w:rPr>
        <w:t xml:space="preserve"> removal of vehicle from estate did not affect trustee’s strong-arm avoidance rights, but only his ability to preserve avoided security interest to recover debtor’s postpetition payments to creditor.</w:t>
      </w:r>
    </w:p>
    <w:p w14:paraId="4DA957A2" w14:textId="77777777" w:rsidR="00000000" w:rsidRDefault="00000000">
      <w:pPr>
        <w:widowControl w:val="0"/>
        <w:autoSpaceDE w:val="0"/>
        <w:autoSpaceDN w:val="0"/>
        <w:adjustRightInd w:val="0"/>
        <w:spacing w:after="20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7493ADE7"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Sanctions denied; motion to dismiss granted in part and denied in part.</w:t>
      </w:r>
    </w:p>
    <w:p w14:paraId="60835EC4"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2AD77C1E"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3" w:name="co_headnotes_1"/>
      <w:bookmarkEnd w:id="3"/>
    </w:p>
    <w:p w14:paraId="27C1487E" w14:textId="77777777" w:rsidR="00000000" w:rsidRDefault="00000000">
      <w:pPr>
        <w:widowControl w:val="0"/>
        <w:autoSpaceDE w:val="0"/>
        <w:autoSpaceDN w:val="0"/>
        <w:adjustRightInd w:val="0"/>
        <w:jc w:val="both"/>
        <w:rPr>
          <w:rFonts w:ascii="Times New Roman" w:hAnsi="Times New Roman" w:cs="Times New Roman"/>
          <w:color w:val="212121"/>
          <w:kern w:val="0"/>
          <w:sz w:val="20"/>
          <w:szCs w:val="20"/>
        </w:rPr>
      </w:pPr>
      <w:bookmarkStart w:id="4" w:name="co_headnoteHeader_1"/>
      <w:bookmarkEnd w:id="4"/>
    </w:p>
    <w:p w14:paraId="3D06C917" w14:textId="77777777" w:rsidR="00000000" w:rsidRDefault="00000000">
      <w:pPr>
        <w:widowControl w:val="0"/>
        <w:autoSpaceDE w:val="0"/>
        <w:autoSpaceDN w:val="0"/>
        <w:adjustRightInd w:val="0"/>
        <w:spacing w:before="200"/>
        <w:ind w:left="100" w:right="200"/>
        <w:jc w:val="both"/>
        <w:rPr>
          <w:rFonts w:ascii="Times New Roman" w:hAnsi="Times New Roman" w:cs="Times New Roman"/>
          <w:color w:val="252525"/>
          <w:kern w:val="0"/>
          <w:sz w:val="20"/>
          <w:szCs w:val="20"/>
        </w:rPr>
      </w:pPr>
      <w:r>
        <w:rPr>
          <w:rFonts w:ascii="Times New Roman" w:hAnsi="Times New Roman" w:cs="Times New Roman"/>
          <w:color w:val="252525"/>
          <w:kern w:val="0"/>
          <w:sz w:val="20"/>
          <w:szCs w:val="20"/>
        </w:rPr>
        <w:t>West Headnotes (18)</w:t>
      </w:r>
    </w:p>
    <w:p w14:paraId="485D3D7D"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5" w:name="co_expandedHeadnotes_1"/>
      <w:bookmarkEnd w:id="5"/>
    </w:p>
    <w:p w14:paraId="3C0CBED9"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6" w:name="co_anchor_2026825799001_1"/>
      <w:bookmarkEnd w:id="6"/>
    </w:p>
    <w:p w14:paraId="50026DE3"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7" w:name="Athens_headnoteCell_F12026825799_1"/>
      <w:bookmarkEnd w:id="7"/>
    </w:p>
    <w:tbl>
      <w:tblPr>
        <w:tblW w:w="0" w:type="auto"/>
        <w:tblInd w:w="30" w:type="dxa"/>
        <w:tblLayout w:type="fixed"/>
        <w:tblCellMar>
          <w:left w:w="0" w:type="dxa"/>
          <w:right w:w="0" w:type="dxa"/>
        </w:tblCellMar>
        <w:tblLook w:val="0000" w:firstRow="0" w:lastRow="0" w:firstColumn="0" w:lastColumn="0" w:noHBand="0" w:noVBand="0"/>
      </w:tblPr>
      <w:tblGrid>
        <w:gridCol w:w="600"/>
        <w:gridCol w:w="4040"/>
      </w:tblGrid>
      <w:tr w:rsidR="00000000" w14:paraId="6E2EF00A"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bookmarkStart w:id="8" w:name="co_anchor_F12026825799_1"/>
          <w:bookmarkStart w:id="9" w:name="co_anchor_headNote_[1]_1"/>
          <w:bookmarkEnd w:id="8"/>
          <w:bookmarkEnd w:id="9"/>
          <w:p w14:paraId="083E7C41"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fldChar w:fldCharType="begin"/>
            </w:r>
            <w:r>
              <w:rPr>
                <w:rFonts w:ascii="Times New Roman" w:hAnsi="Times New Roman" w:cs="Times New Roman"/>
                <w:b/>
                <w:bCs/>
                <w:color w:val="000000"/>
                <w:kern w:val="0"/>
                <w:sz w:val="20"/>
                <w:szCs w:val="20"/>
              </w:rPr>
              <w:instrText xml:space="preserve">HYPERLINK "#co_anchor_B12026825799_1" </w:instrText>
            </w:r>
            <w:r w:rsidR="00C76D8F">
              <w:rPr>
                <w:rFonts w:ascii="Times New Roman" w:hAnsi="Times New Roman" w:cs="Times New Roman"/>
                <w:b/>
                <w:bCs/>
                <w:color w:val="000000"/>
                <w:kern w:val="0"/>
                <w:sz w:val="20"/>
                <w:szCs w:val="20"/>
              </w:rPr>
            </w:r>
            <w:r>
              <w:rPr>
                <w:rFonts w:ascii="Times New Roman" w:hAnsi="Times New Roman" w:cs="Times New Roman"/>
                <w:b/>
                <w:bCs/>
                <w:color w:val="000000"/>
                <w:kern w:val="0"/>
                <w:sz w:val="20"/>
                <w:szCs w:val="20"/>
              </w:rPr>
              <w:fldChar w:fldCharType="separate"/>
            </w:r>
            <w:r>
              <w:rPr>
                <w:rFonts w:ascii="Times New Roman" w:hAnsi="Times New Roman" w:cs="Times New Roman"/>
                <w:b/>
                <w:bCs/>
                <w:color w:val="000000"/>
                <w:kern w:val="0"/>
                <w:sz w:val="20"/>
                <w:szCs w:val="20"/>
              </w:rPr>
              <w:t>[1]</w:t>
            </w:r>
            <w:r>
              <w:rPr>
                <w:rFonts w:ascii="Times New Roman" w:hAnsi="Times New Roman" w:cs="Times New Roman"/>
                <w:b/>
                <w:bCs/>
                <w:color w:val="000000"/>
                <w:kern w:val="0"/>
                <w:sz w:val="20"/>
                <w:szCs w:val="20"/>
              </w:rPr>
              <w:fldChar w:fldCharType="end"/>
            </w:r>
          </w:p>
          <w:p w14:paraId="60317478"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p>
        </w:tc>
        <w:tc>
          <w:tcPr>
            <w:tcW w:w="4040" w:type="dxa"/>
            <w:tcBorders>
              <w:top w:val="nil"/>
              <w:left w:val="nil"/>
              <w:bottom w:val="nil"/>
              <w:right w:val="nil"/>
            </w:tcBorders>
            <w:tcMar>
              <w:left w:w="30" w:type="dxa"/>
              <w:right w:w="30" w:type="dxa"/>
            </w:tcMar>
          </w:tcPr>
          <w:p w14:paraId="644E1BE6"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12"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10266BC5" wp14:editId="2D010EC1">
                  <wp:extent cx="139700" cy="76200"/>
                  <wp:effectExtent l="0" t="0" r="0" b="0"/>
                  <wp:docPr id="3"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14" w:history="1">
              <w:r>
                <w:rPr>
                  <w:rFonts w:ascii="Times New Roman" w:hAnsi="Times New Roman" w:cs="Times New Roman"/>
                  <w:color w:val="000000"/>
                  <w:kern w:val="0"/>
                  <w:sz w:val="20"/>
                  <w:szCs w:val="20"/>
                  <w:u w:val="single"/>
                </w:rPr>
                <w:t>Automatic Stay</w:t>
              </w:r>
            </w:hyperlink>
          </w:p>
          <w:p w14:paraId="23912D82"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15"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1C9FBFB5" wp14:editId="378A4212">
                  <wp:extent cx="139700" cy="76200"/>
                  <wp:effectExtent l="0" t="0" r="0" b="0"/>
                  <wp:docPr id="4"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16" w:history="1">
              <w:r>
                <w:rPr>
                  <w:rFonts w:ascii="Times New Roman" w:hAnsi="Times New Roman" w:cs="Times New Roman"/>
                  <w:color w:val="000000"/>
                  <w:kern w:val="0"/>
                  <w:sz w:val="20"/>
                  <w:szCs w:val="20"/>
                  <w:u w:val="single"/>
                </w:rPr>
                <w:t>Notice to creditors;  commencement</w:t>
              </w:r>
            </w:hyperlink>
          </w:p>
          <w:p w14:paraId="138B9DBC"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r>
      <w:tr w:rsidR="00000000" w14:paraId="405A8670"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p w14:paraId="19BB990F"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c>
          <w:tcPr>
            <w:tcW w:w="4040" w:type="dxa"/>
            <w:tcBorders>
              <w:top w:val="nil"/>
              <w:left w:val="nil"/>
              <w:bottom w:val="nil"/>
              <w:right w:val="nil"/>
            </w:tcBorders>
            <w:tcMar>
              <w:left w:w="30" w:type="dxa"/>
              <w:right w:w="30" w:type="dxa"/>
            </w:tcMar>
          </w:tcPr>
          <w:p w14:paraId="4CEB9DCE" w14:textId="77777777" w:rsidR="00000000" w:rsidRDefault="00000000">
            <w:pPr>
              <w:widowControl w:val="0"/>
              <w:autoSpaceDE w:val="0"/>
              <w:autoSpaceDN w:val="0"/>
              <w:adjustRightInd w:val="0"/>
              <w:spacing w:after="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Automatic stay that arises upon filing of bankruptcy petition is one of cornerstones of bankruptcy law. </w:t>
            </w:r>
            <w:hyperlink r:id="rId17" w:history="1">
              <w:r>
                <w:rPr>
                  <w:rFonts w:ascii="Times New Roman" w:hAnsi="Times New Roman" w:cs="Times New Roman"/>
                  <w:color w:val="000000"/>
                  <w:kern w:val="0"/>
                  <w:sz w:val="20"/>
                  <w:szCs w:val="20"/>
                  <w:u w:val="single"/>
                </w:rPr>
                <w:t>11 U.S.C.A. § 362(a)</w:t>
              </w:r>
            </w:hyperlink>
            <w:r>
              <w:rPr>
                <w:rFonts w:ascii="Times New Roman" w:hAnsi="Times New Roman" w:cs="Times New Roman"/>
                <w:color w:val="000000"/>
                <w:kern w:val="0"/>
                <w:sz w:val="20"/>
                <w:szCs w:val="20"/>
              </w:rPr>
              <w:t>.</w:t>
            </w:r>
          </w:p>
          <w:p w14:paraId="0611BB03" w14:textId="77777777" w:rsidR="00000000" w:rsidRDefault="00000000">
            <w:pPr>
              <w:widowControl w:val="0"/>
              <w:autoSpaceDE w:val="0"/>
              <w:autoSpaceDN w:val="0"/>
              <w:adjustRightInd w:val="0"/>
              <w:ind w:left="30" w:right="30"/>
              <w:jc w:val="both"/>
              <w:rPr>
                <w:rFonts w:ascii="Times New Roman" w:hAnsi="Times New Roman" w:cs="Times New Roman"/>
                <w:color w:val="000000"/>
                <w:kern w:val="0"/>
                <w:sz w:val="20"/>
                <w:szCs w:val="20"/>
              </w:rPr>
            </w:pPr>
            <w:bookmarkStart w:id="10" w:name="co_headnoteId_20268257990012018082304540"/>
            <w:bookmarkEnd w:id="10"/>
          </w:p>
          <w:p w14:paraId="71400707" w14:textId="77777777" w:rsidR="00000000" w:rsidRDefault="00000000">
            <w:pPr>
              <w:widowControl w:val="0"/>
              <w:autoSpaceDE w:val="0"/>
              <w:autoSpaceDN w:val="0"/>
              <w:adjustRightInd w:val="0"/>
              <w:spacing w:after="200"/>
              <w:ind w:left="30" w:right="30"/>
              <w:rPr>
                <w:rFonts w:ascii="Times New Roman" w:hAnsi="Times New Roman" w:cs="Times New Roman"/>
                <w:color w:val="000000"/>
                <w:kern w:val="0"/>
                <w:sz w:val="20"/>
                <w:szCs w:val="20"/>
              </w:rPr>
            </w:pPr>
          </w:p>
        </w:tc>
      </w:tr>
    </w:tbl>
    <w:p w14:paraId="6BE449EE"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2FF52819"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11" w:name="co_anchor_2026825799002_1"/>
      <w:bookmarkEnd w:id="11"/>
    </w:p>
    <w:p w14:paraId="6B100BA4"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12" w:name="Athens_headnoteCell_F22026825799_1"/>
      <w:bookmarkEnd w:id="12"/>
    </w:p>
    <w:tbl>
      <w:tblPr>
        <w:tblW w:w="0" w:type="auto"/>
        <w:tblInd w:w="30" w:type="dxa"/>
        <w:tblLayout w:type="fixed"/>
        <w:tblCellMar>
          <w:left w:w="0" w:type="dxa"/>
          <w:right w:w="0" w:type="dxa"/>
        </w:tblCellMar>
        <w:tblLook w:val="0000" w:firstRow="0" w:lastRow="0" w:firstColumn="0" w:lastColumn="0" w:noHBand="0" w:noVBand="0"/>
      </w:tblPr>
      <w:tblGrid>
        <w:gridCol w:w="600"/>
        <w:gridCol w:w="4040"/>
      </w:tblGrid>
      <w:tr w:rsidR="00000000" w14:paraId="55062677"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bookmarkStart w:id="13" w:name="co_anchor_F22026825799_1"/>
          <w:bookmarkStart w:id="14" w:name="co_anchor_headNote_[2]_1"/>
          <w:bookmarkEnd w:id="13"/>
          <w:bookmarkEnd w:id="14"/>
          <w:p w14:paraId="619B7422"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fldChar w:fldCharType="begin"/>
            </w:r>
            <w:r>
              <w:rPr>
                <w:rFonts w:ascii="Times New Roman" w:hAnsi="Times New Roman" w:cs="Times New Roman"/>
                <w:b/>
                <w:bCs/>
                <w:color w:val="000000"/>
                <w:kern w:val="0"/>
                <w:sz w:val="20"/>
                <w:szCs w:val="20"/>
              </w:rPr>
              <w:instrText xml:space="preserve">HYPERLINK "#co_anchor_B22026825799_1" </w:instrText>
            </w:r>
            <w:r w:rsidR="00C76D8F">
              <w:rPr>
                <w:rFonts w:ascii="Times New Roman" w:hAnsi="Times New Roman" w:cs="Times New Roman"/>
                <w:b/>
                <w:bCs/>
                <w:color w:val="000000"/>
                <w:kern w:val="0"/>
                <w:sz w:val="20"/>
                <w:szCs w:val="20"/>
              </w:rPr>
            </w:r>
            <w:r>
              <w:rPr>
                <w:rFonts w:ascii="Times New Roman" w:hAnsi="Times New Roman" w:cs="Times New Roman"/>
                <w:b/>
                <w:bCs/>
                <w:color w:val="000000"/>
                <w:kern w:val="0"/>
                <w:sz w:val="20"/>
                <w:szCs w:val="20"/>
              </w:rPr>
              <w:fldChar w:fldCharType="separate"/>
            </w:r>
            <w:r>
              <w:rPr>
                <w:rFonts w:ascii="Times New Roman" w:hAnsi="Times New Roman" w:cs="Times New Roman"/>
                <w:b/>
                <w:bCs/>
                <w:color w:val="000000"/>
                <w:kern w:val="0"/>
                <w:sz w:val="20"/>
                <w:szCs w:val="20"/>
              </w:rPr>
              <w:t>[2]</w:t>
            </w:r>
            <w:r>
              <w:rPr>
                <w:rFonts w:ascii="Times New Roman" w:hAnsi="Times New Roman" w:cs="Times New Roman"/>
                <w:b/>
                <w:bCs/>
                <w:color w:val="000000"/>
                <w:kern w:val="0"/>
                <w:sz w:val="20"/>
                <w:szCs w:val="20"/>
              </w:rPr>
              <w:fldChar w:fldCharType="end"/>
            </w:r>
          </w:p>
          <w:p w14:paraId="23C32960"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p>
        </w:tc>
        <w:tc>
          <w:tcPr>
            <w:tcW w:w="4040" w:type="dxa"/>
            <w:tcBorders>
              <w:top w:val="nil"/>
              <w:left w:val="nil"/>
              <w:bottom w:val="nil"/>
              <w:right w:val="nil"/>
            </w:tcBorders>
            <w:tcMar>
              <w:left w:w="30" w:type="dxa"/>
              <w:right w:w="30" w:type="dxa"/>
            </w:tcMar>
          </w:tcPr>
          <w:p w14:paraId="1117065E"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18"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4E1572AC" wp14:editId="27DD0AED">
                  <wp:extent cx="139700" cy="76200"/>
                  <wp:effectExtent l="0" t="0" r="0" b="0"/>
                  <wp:docPr id="5"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19" w:history="1">
              <w:r>
                <w:rPr>
                  <w:rFonts w:ascii="Times New Roman" w:hAnsi="Times New Roman" w:cs="Times New Roman"/>
                  <w:color w:val="000000"/>
                  <w:kern w:val="0"/>
                  <w:sz w:val="20"/>
                  <w:szCs w:val="20"/>
                  <w:u w:val="single"/>
                </w:rPr>
                <w:t>Duration and termination</w:t>
              </w:r>
            </w:hyperlink>
          </w:p>
          <w:p w14:paraId="3B5C0A5B"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r>
      <w:tr w:rsidR="00000000" w14:paraId="0963DD7D"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p w14:paraId="67FE822A"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c>
          <w:tcPr>
            <w:tcW w:w="4040" w:type="dxa"/>
            <w:tcBorders>
              <w:top w:val="nil"/>
              <w:left w:val="nil"/>
              <w:bottom w:val="nil"/>
              <w:right w:val="nil"/>
            </w:tcBorders>
            <w:tcMar>
              <w:left w:w="30" w:type="dxa"/>
              <w:right w:w="30" w:type="dxa"/>
            </w:tcMar>
          </w:tcPr>
          <w:p w14:paraId="29D4646B" w14:textId="77777777" w:rsidR="00000000" w:rsidRDefault="00000000">
            <w:pPr>
              <w:widowControl w:val="0"/>
              <w:autoSpaceDE w:val="0"/>
              <w:autoSpaceDN w:val="0"/>
              <w:adjustRightInd w:val="0"/>
              <w:spacing w:after="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Once automatic stay is terminated, either by court order on motion of party in interest, or without court order by operation of applicable Bankruptcy Code provisions, previously stayed actions against debtor or his property are once again permissible, unless discharge injunction applies. </w:t>
            </w:r>
            <w:hyperlink r:id="rId20" w:history="1">
              <w:r>
                <w:rPr>
                  <w:rFonts w:ascii="Times New Roman" w:hAnsi="Times New Roman" w:cs="Times New Roman"/>
                  <w:color w:val="000000"/>
                  <w:kern w:val="0"/>
                  <w:sz w:val="20"/>
                  <w:szCs w:val="20"/>
                  <w:u w:val="single"/>
                </w:rPr>
                <w:t>11 U.S.C.A. §§ 362</w:t>
              </w:r>
            </w:hyperlink>
            <w:r>
              <w:rPr>
                <w:rFonts w:ascii="Times New Roman" w:hAnsi="Times New Roman" w:cs="Times New Roman"/>
                <w:color w:val="000000"/>
                <w:kern w:val="0"/>
                <w:sz w:val="20"/>
                <w:szCs w:val="20"/>
              </w:rPr>
              <w:t xml:space="preserve">, </w:t>
            </w:r>
            <w:hyperlink r:id="rId21" w:history="1">
              <w:r>
                <w:rPr>
                  <w:rFonts w:ascii="Times New Roman" w:hAnsi="Times New Roman" w:cs="Times New Roman"/>
                  <w:color w:val="000000"/>
                  <w:kern w:val="0"/>
                  <w:sz w:val="20"/>
                  <w:szCs w:val="20"/>
                  <w:u w:val="single"/>
                </w:rPr>
                <w:t>524(a)</w:t>
              </w:r>
            </w:hyperlink>
            <w:r>
              <w:rPr>
                <w:rFonts w:ascii="Times New Roman" w:hAnsi="Times New Roman" w:cs="Times New Roman"/>
                <w:color w:val="000000"/>
                <w:kern w:val="0"/>
                <w:sz w:val="20"/>
                <w:szCs w:val="20"/>
              </w:rPr>
              <w:t>.</w:t>
            </w:r>
          </w:p>
          <w:p w14:paraId="541D2A92" w14:textId="77777777" w:rsidR="00000000" w:rsidRDefault="00000000">
            <w:pPr>
              <w:widowControl w:val="0"/>
              <w:autoSpaceDE w:val="0"/>
              <w:autoSpaceDN w:val="0"/>
              <w:adjustRightInd w:val="0"/>
              <w:ind w:left="30" w:right="30"/>
              <w:jc w:val="both"/>
              <w:rPr>
                <w:rFonts w:ascii="Times New Roman" w:hAnsi="Times New Roman" w:cs="Times New Roman"/>
                <w:color w:val="000000"/>
                <w:kern w:val="0"/>
                <w:sz w:val="20"/>
                <w:szCs w:val="20"/>
              </w:rPr>
            </w:pPr>
            <w:bookmarkStart w:id="15" w:name="co_headnoteId_20268257990022018082304540"/>
            <w:bookmarkEnd w:id="15"/>
          </w:p>
          <w:p w14:paraId="7DF70ABD" w14:textId="77777777" w:rsidR="00000000" w:rsidRDefault="00000000">
            <w:pPr>
              <w:widowControl w:val="0"/>
              <w:autoSpaceDE w:val="0"/>
              <w:autoSpaceDN w:val="0"/>
              <w:adjustRightInd w:val="0"/>
              <w:spacing w:after="200"/>
              <w:ind w:left="30" w:right="30"/>
              <w:rPr>
                <w:rFonts w:ascii="Times New Roman" w:hAnsi="Times New Roman" w:cs="Times New Roman"/>
                <w:color w:val="000000"/>
                <w:kern w:val="0"/>
                <w:sz w:val="20"/>
                <w:szCs w:val="20"/>
              </w:rPr>
            </w:pPr>
          </w:p>
        </w:tc>
      </w:tr>
    </w:tbl>
    <w:p w14:paraId="5734BC61"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1D2BC961"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16" w:name="co_anchor_2026825799003_1"/>
      <w:bookmarkEnd w:id="16"/>
    </w:p>
    <w:p w14:paraId="33D9568C"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17" w:name="Athens_headnoteCell_F32026825799_1"/>
      <w:bookmarkEnd w:id="17"/>
    </w:p>
    <w:tbl>
      <w:tblPr>
        <w:tblW w:w="0" w:type="auto"/>
        <w:tblInd w:w="30" w:type="dxa"/>
        <w:tblLayout w:type="fixed"/>
        <w:tblCellMar>
          <w:left w:w="0" w:type="dxa"/>
          <w:right w:w="0" w:type="dxa"/>
        </w:tblCellMar>
        <w:tblLook w:val="0000" w:firstRow="0" w:lastRow="0" w:firstColumn="0" w:lastColumn="0" w:noHBand="0" w:noVBand="0"/>
      </w:tblPr>
      <w:tblGrid>
        <w:gridCol w:w="600"/>
        <w:gridCol w:w="4040"/>
      </w:tblGrid>
      <w:tr w:rsidR="00000000" w14:paraId="418A9B9A"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bookmarkStart w:id="18" w:name="co_anchor_F32026825799_1"/>
          <w:bookmarkStart w:id="19" w:name="co_anchor_headNote_[3]_1"/>
          <w:bookmarkEnd w:id="18"/>
          <w:bookmarkEnd w:id="19"/>
          <w:p w14:paraId="33D9F733"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fldChar w:fldCharType="begin"/>
            </w:r>
            <w:r>
              <w:rPr>
                <w:rFonts w:ascii="Times New Roman" w:hAnsi="Times New Roman" w:cs="Times New Roman"/>
                <w:b/>
                <w:bCs/>
                <w:color w:val="000000"/>
                <w:kern w:val="0"/>
                <w:sz w:val="20"/>
                <w:szCs w:val="20"/>
              </w:rPr>
              <w:instrText xml:space="preserve">HYPERLINK "#co_anchor_B32026825799_1" </w:instrText>
            </w:r>
            <w:r w:rsidR="00C76D8F">
              <w:rPr>
                <w:rFonts w:ascii="Times New Roman" w:hAnsi="Times New Roman" w:cs="Times New Roman"/>
                <w:b/>
                <w:bCs/>
                <w:color w:val="000000"/>
                <w:kern w:val="0"/>
                <w:sz w:val="20"/>
                <w:szCs w:val="20"/>
              </w:rPr>
            </w:r>
            <w:r>
              <w:rPr>
                <w:rFonts w:ascii="Times New Roman" w:hAnsi="Times New Roman" w:cs="Times New Roman"/>
                <w:b/>
                <w:bCs/>
                <w:color w:val="000000"/>
                <w:kern w:val="0"/>
                <w:sz w:val="20"/>
                <w:szCs w:val="20"/>
              </w:rPr>
              <w:fldChar w:fldCharType="separate"/>
            </w:r>
            <w:r>
              <w:rPr>
                <w:rFonts w:ascii="Times New Roman" w:hAnsi="Times New Roman" w:cs="Times New Roman"/>
                <w:b/>
                <w:bCs/>
                <w:color w:val="000000"/>
                <w:kern w:val="0"/>
                <w:sz w:val="20"/>
                <w:szCs w:val="20"/>
              </w:rPr>
              <w:t>[3]</w:t>
            </w:r>
            <w:r>
              <w:rPr>
                <w:rFonts w:ascii="Times New Roman" w:hAnsi="Times New Roman" w:cs="Times New Roman"/>
                <w:b/>
                <w:bCs/>
                <w:color w:val="000000"/>
                <w:kern w:val="0"/>
                <w:sz w:val="20"/>
                <w:szCs w:val="20"/>
              </w:rPr>
              <w:fldChar w:fldCharType="end"/>
            </w:r>
          </w:p>
          <w:p w14:paraId="4BED3E29"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p>
        </w:tc>
        <w:tc>
          <w:tcPr>
            <w:tcW w:w="4040" w:type="dxa"/>
            <w:tcBorders>
              <w:top w:val="nil"/>
              <w:left w:val="nil"/>
              <w:bottom w:val="nil"/>
              <w:right w:val="nil"/>
            </w:tcBorders>
            <w:tcMar>
              <w:left w:w="30" w:type="dxa"/>
              <w:right w:w="30" w:type="dxa"/>
            </w:tcMar>
          </w:tcPr>
          <w:p w14:paraId="6776948B"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22"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65F8E2CA" wp14:editId="18213E2B">
                  <wp:extent cx="139700" cy="76200"/>
                  <wp:effectExtent l="0" t="0" r="0" b="0"/>
                  <wp:docPr id="6"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23" w:history="1">
              <w:r>
                <w:rPr>
                  <w:rFonts w:ascii="Times New Roman" w:hAnsi="Times New Roman" w:cs="Times New Roman"/>
                  <w:color w:val="000000"/>
                  <w:kern w:val="0"/>
                  <w:sz w:val="20"/>
                  <w:szCs w:val="20"/>
                  <w:u w:val="single"/>
                </w:rPr>
                <w:t>Duration and termination</w:t>
              </w:r>
            </w:hyperlink>
          </w:p>
          <w:p w14:paraId="4B2D76AE"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24"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4E5AC8D8" wp14:editId="0BD7DC6A">
                  <wp:extent cx="139700" cy="76200"/>
                  <wp:effectExtent l="0" t="0" r="0" b="0"/>
                  <wp:docPr id="7"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25" w:history="1">
              <w:r>
                <w:rPr>
                  <w:rFonts w:ascii="Times New Roman" w:hAnsi="Times New Roman" w:cs="Times New Roman"/>
                  <w:color w:val="000000"/>
                  <w:kern w:val="0"/>
                  <w:sz w:val="20"/>
                  <w:szCs w:val="20"/>
                  <w:u w:val="single"/>
                </w:rPr>
                <w:t>Property pledged or encumbered;  redemption rights</w:t>
              </w:r>
            </w:hyperlink>
          </w:p>
          <w:p w14:paraId="2A2ED76A"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26"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732F8F18" wp14:editId="02917B97">
                  <wp:extent cx="139700" cy="76200"/>
                  <wp:effectExtent l="0" t="0" r="0" b="0"/>
                  <wp:docPr id="8"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27" w:history="1">
              <w:r>
                <w:rPr>
                  <w:rFonts w:ascii="Times New Roman" w:hAnsi="Times New Roman" w:cs="Times New Roman"/>
                  <w:color w:val="000000"/>
                  <w:kern w:val="0"/>
                  <w:sz w:val="20"/>
                  <w:szCs w:val="20"/>
                  <w:u w:val="single"/>
                </w:rPr>
                <w:t>Secured Claims</w:t>
              </w:r>
            </w:hyperlink>
          </w:p>
          <w:p w14:paraId="620ACE0E"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28"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223F0AAD" wp14:editId="678958E1">
                  <wp:extent cx="139700" cy="76200"/>
                  <wp:effectExtent l="0" t="0" r="0" b="0"/>
                  <wp:docPr id="9"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29" w:history="1">
              <w:r>
                <w:rPr>
                  <w:rFonts w:ascii="Times New Roman" w:hAnsi="Times New Roman" w:cs="Times New Roman"/>
                  <w:color w:val="000000"/>
                  <w:kern w:val="0"/>
                  <w:sz w:val="20"/>
                  <w:szCs w:val="20"/>
                  <w:u w:val="single"/>
                </w:rPr>
                <w:t>Debtor’s duties in general</w:t>
              </w:r>
            </w:hyperlink>
          </w:p>
          <w:p w14:paraId="538FD30A"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30"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1B238BE7" wp14:editId="3DBAE06E">
                  <wp:extent cx="139700" cy="76200"/>
                  <wp:effectExtent l="0" t="0" r="0" b="0"/>
                  <wp:docPr id="10"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31" w:history="1">
              <w:r>
                <w:rPr>
                  <w:rFonts w:ascii="Times New Roman" w:hAnsi="Times New Roman" w:cs="Times New Roman"/>
                  <w:color w:val="000000"/>
                  <w:kern w:val="0"/>
                  <w:sz w:val="20"/>
                  <w:szCs w:val="20"/>
                  <w:u w:val="single"/>
                </w:rPr>
                <w:t>Redemption</w:t>
              </w:r>
            </w:hyperlink>
          </w:p>
          <w:p w14:paraId="4FA00C4F"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32"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4540A8B0" wp14:editId="5C9441C6">
                  <wp:extent cx="139700" cy="76200"/>
                  <wp:effectExtent l="0" t="0" r="0" b="0"/>
                  <wp:docPr id="11"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33" w:history="1">
              <w:r>
                <w:rPr>
                  <w:rFonts w:ascii="Times New Roman" w:hAnsi="Times New Roman" w:cs="Times New Roman"/>
                  <w:color w:val="000000"/>
                  <w:kern w:val="0"/>
                  <w:sz w:val="20"/>
                  <w:szCs w:val="20"/>
                  <w:u w:val="single"/>
                </w:rPr>
                <w:t>Reaffirmation</w:t>
              </w:r>
            </w:hyperlink>
          </w:p>
          <w:p w14:paraId="4A051F32"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r>
      <w:tr w:rsidR="00000000" w14:paraId="21A8B213"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p w14:paraId="7D8045FF"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c>
          <w:tcPr>
            <w:tcW w:w="4040" w:type="dxa"/>
            <w:tcBorders>
              <w:top w:val="nil"/>
              <w:left w:val="nil"/>
              <w:bottom w:val="nil"/>
              <w:right w:val="nil"/>
            </w:tcBorders>
            <w:tcMar>
              <w:left w:w="30" w:type="dxa"/>
              <w:right w:w="30" w:type="dxa"/>
            </w:tcMar>
          </w:tcPr>
          <w:p w14:paraId="3D0A4CC9" w14:textId="77777777" w:rsidR="00000000" w:rsidRDefault="00000000">
            <w:pPr>
              <w:widowControl w:val="0"/>
              <w:autoSpaceDE w:val="0"/>
              <w:autoSpaceDN w:val="0"/>
              <w:adjustRightInd w:val="0"/>
              <w:spacing w:after="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Debtor has obligation, with respect to personal property that secures creditor’s claim, to file statement indicating his intent either to surrender or to retain that property, and if he elects retention, indicating either that he will redeem property or reaffirm debt that it secures; debtor’s failure to indicate his election of one of these “approved” options, surrender, redemption or reaffirmation, has the same effect, with regard </w:t>
            </w:r>
            <w:r>
              <w:rPr>
                <w:rFonts w:ascii="Times New Roman" w:hAnsi="Times New Roman" w:cs="Times New Roman"/>
                <w:color w:val="000000"/>
                <w:kern w:val="0"/>
                <w:sz w:val="20"/>
                <w:szCs w:val="20"/>
              </w:rPr>
              <w:lastRenderedPageBreak/>
              <w:t xml:space="preserve">to whether stay continues to protect property and whether property remains part of bankruptcy estate, as if debtor failed to file a Statement of Intent at all. </w:t>
            </w:r>
            <w:hyperlink r:id="rId34" w:history="1">
              <w:r>
                <w:rPr>
                  <w:rFonts w:ascii="Times New Roman" w:hAnsi="Times New Roman" w:cs="Times New Roman"/>
                  <w:color w:val="000000"/>
                  <w:kern w:val="0"/>
                  <w:sz w:val="20"/>
                  <w:szCs w:val="20"/>
                  <w:u w:val="single"/>
                </w:rPr>
                <w:t>11 U.S.C.A. §§ 362(h)(1)(A)</w:t>
              </w:r>
            </w:hyperlink>
            <w:r>
              <w:rPr>
                <w:rFonts w:ascii="Times New Roman" w:hAnsi="Times New Roman" w:cs="Times New Roman"/>
                <w:color w:val="000000"/>
                <w:kern w:val="0"/>
                <w:sz w:val="20"/>
                <w:szCs w:val="20"/>
              </w:rPr>
              <w:t xml:space="preserve">, </w:t>
            </w:r>
            <w:hyperlink r:id="rId35" w:history="1">
              <w:r>
                <w:rPr>
                  <w:rFonts w:ascii="Times New Roman" w:hAnsi="Times New Roman" w:cs="Times New Roman"/>
                  <w:color w:val="000000"/>
                  <w:kern w:val="0"/>
                  <w:sz w:val="20"/>
                  <w:szCs w:val="20"/>
                  <w:u w:val="single"/>
                </w:rPr>
                <w:t>521(a)(2)(A)</w:t>
              </w:r>
            </w:hyperlink>
            <w:r>
              <w:rPr>
                <w:rFonts w:ascii="Times New Roman" w:hAnsi="Times New Roman" w:cs="Times New Roman"/>
                <w:color w:val="000000"/>
                <w:kern w:val="0"/>
                <w:sz w:val="20"/>
                <w:szCs w:val="20"/>
              </w:rPr>
              <w:t>.</w:t>
            </w:r>
          </w:p>
          <w:bookmarkStart w:id="20" w:name="co_headnoteId_20268257990032018082304540"/>
          <w:bookmarkEnd w:id="20"/>
          <w:p w14:paraId="4F308C51" w14:textId="77777777" w:rsidR="00000000" w:rsidRDefault="00000000">
            <w:pPr>
              <w:widowControl w:val="0"/>
              <w:autoSpaceDE w:val="0"/>
              <w:autoSpaceDN w:val="0"/>
              <w:adjustRightInd w:val="0"/>
              <w:spacing w:before="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fldChar w:fldCharType="begin"/>
            </w:r>
            <w:r>
              <w:rPr>
                <w:rFonts w:ascii="Times New Roman" w:hAnsi="Times New Roman" w:cs="Times New Roman"/>
                <w:color w:val="000000"/>
                <w:kern w:val="0"/>
                <w:sz w:val="20"/>
                <w:szCs w:val="20"/>
              </w:rPr>
              <w:instrText xml:space="preserve">HYPERLINK "https://www.westlaw.com/Link/RelatedInformation/DocHeadnoteLink?docGuid=Ic846a711393c11e18da7c4363d0963b0&amp;headnoteId=202682579900320180823045401&amp;originationContext=document&amp;vr=3.0&amp;rs=cblt1.0&amp;transitionType=CitingReferences&amp;contextData=(sc.Default)" </w:instrText>
            </w:r>
            <w:r w:rsidR="00C76D8F">
              <w:rPr>
                <w:rFonts w:ascii="Times New Roman" w:hAnsi="Times New Roman" w:cs="Times New Roman"/>
                <w:color w:val="000000"/>
                <w:kern w:val="0"/>
                <w:sz w:val="20"/>
                <w:szCs w:val="20"/>
              </w:rPr>
            </w:r>
            <w:r>
              <w:rPr>
                <w:rFonts w:ascii="Times New Roman" w:hAnsi="Times New Roman" w:cs="Times New Roman"/>
                <w:color w:val="000000"/>
                <w:kern w:val="0"/>
                <w:sz w:val="20"/>
                <w:szCs w:val="20"/>
              </w:rPr>
              <w:fldChar w:fldCharType="separate"/>
            </w:r>
            <w:r>
              <w:rPr>
                <w:rFonts w:ascii="Times New Roman" w:hAnsi="Times New Roman" w:cs="Times New Roman"/>
                <w:color w:val="000000"/>
                <w:kern w:val="0"/>
                <w:sz w:val="20"/>
                <w:szCs w:val="20"/>
                <w:u w:val="single"/>
              </w:rPr>
              <w:t>1 Case that cites this headnote</w:t>
            </w:r>
            <w:r>
              <w:rPr>
                <w:rFonts w:ascii="Times New Roman" w:hAnsi="Times New Roman" w:cs="Times New Roman"/>
                <w:color w:val="000000"/>
                <w:kern w:val="0"/>
                <w:sz w:val="20"/>
                <w:szCs w:val="20"/>
              </w:rPr>
              <w:fldChar w:fldCharType="end"/>
            </w:r>
          </w:p>
          <w:p w14:paraId="1483DC57" w14:textId="77777777" w:rsidR="00000000" w:rsidRDefault="00000000">
            <w:pPr>
              <w:widowControl w:val="0"/>
              <w:autoSpaceDE w:val="0"/>
              <w:autoSpaceDN w:val="0"/>
              <w:adjustRightInd w:val="0"/>
              <w:spacing w:after="200"/>
              <w:ind w:left="30" w:right="30"/>
              <w:rPr>
                <w:rFonts w:ascii="Times New Roman" w:hAnsi="Times New Roman" w:cs="Times New Roman"/>
                <w:color w:val="000000"/>
                <w:kern w:val="0"/>
                <w:sz w:val="20"/>
                <w:szCs w:val="20"/>
              </w:rPr>
            </w:pPr>
          </w:p>
        </w:tc>
      </w:tr>
    </w:tbl>
    <w:p w14:paraId="5FC44CC8"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08C2723F"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21" w:name="co_anchor_2026825799004_1"/>
      <w:bookmarkEnd w:id="21"/>
    </w:p>
    <w:p w14:paraId="26A58958"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22" w:name="Athens_headnoteCell_F42026825799_1"/>
      <w:bookmarkEnd w:id="22"/>
    </w:p>
    <w:tbl>
      <w:tblPr>
        <w:tblW w:w="0" w:type="auto"/>
        <w:tblInd w:w="30" w:type="dxa"/>
        <w:tblLayout w:type="fixed"/>
        <w:tblCellMar>
          <w:left w:w="0" w:type="dxa"/>
          <w:right w:w="0" w:type="dxa"/>
        </w:tblCellMar>
        <w:tblLook w:val="0000" w:firstRow="0" w:lastRow="0" w:firstColumn="0" w:lastColumn="0" w:noHBand="0" w:noVBand="0"/>
      </w:tblPr>
      <w:tblGrid>
        <w:gridCol w:w="600"/>
        <w:gridCol w:w="4040"/>
      </w:tblGrid>
      <w:tr w:rsidR="00000000" w14:paraId="269F8A5F"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bookmarkStart w:id="23" w:name="co_anchor_F42026825799_1"/>
          <w:bookmarkStart w:id="24" w:name="co_anchor_headNote_[4]_1"/>
          <w:bookmarkEnd w:id="23"/>
          <w:bookmarkEnd w:id="24"/>
          <w:p w14:paraId="3792C01F"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fldChar w:fldCharType="begin"/>
            </w:r>
            <w:r>
              <w:rPr>
                <w:rFonts w:ascii="Times New Roman" w:hAnsi="Times New Roman" w:cs="Times New Roman"/>
                <w:b/>
                <w:bCs/>
                <w:color w:val="000000"/>
                <w:kern w:val="0"/>
                <w:sz w:val="20"/>
                <w:szCs w:val="20"/>
              </w:rPr>
              <w:instrText xml:space="preserve">HYPERLINK "#co_anchor_B42026825799_1" </w:instrText>
            </w:r>
            <w:r w:rsidR="00C76D8F">
              <w:rPr>
                <w:rFonts w:ascii="Times New Roman" w:hAnsi="Times New Roman" w:cs="Times New Roman"/>
                <w:b/>
                <w:bCs/>
                <w:color w:val="000000"/>
                <w:kern w:val="0"/>
                <w:sz w:val="20"/>
                <w:szCs w:val="20"/>
              </w:rPr>
            </w:r>
            <w:r>
              <w:rPr>
                <w:rFonts w:ascii="Times New Roman" w:hAnsi="Times New Roman" w:cs="Times New Roman"/>
                <w:b/>
                <w:bCs/>
                <w:color w:val="000000"/>
                <w:kern w:val="0"/>
                <w:sz w:val="20"/>
                <w:szCs w:val="20"/>
              </w:rPr>
              <w:fldChar w:fldCharType="separate"/>
            </w:r>
            <w:r>
              <w:rPr>
                <w:rFonts w:ascii="Times New Roman" w:hAnsi="Times New Roman" w:cs="Times New Roman"/>
                <w:b/>
                <w:bCs/>
                <w:color w:val="000000"/>
                <w:kern w:val="0"/>
                <w:sz w:val="20"/>
                <w:szCs w:val="20"/>
              </w:rPr>
              <w:t>[4]</w:t>
            </w:r>
            <w:r>
              <w:rPr>
                <w:rFonts w:ascii="Times New Roman" w:hAnsi="Times New Roman" w:cs="Times New Roman"/>
                <w:b/>
                <w:bCs/>
                <w:color w:val="000000"/>
                <w:kern w:val="0"/>
                <w:sz w:val="20"/>
                <w:szCs w:val="20"/>
              </w:rPr>
              <w:fldChar w:fldCharType="end"/>
            </w:r>
          </w:p>
          <w:p w14:paraId="13E14639"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p>
        </w:tc>
        <w:tc>
          <w:tcPr>
            <w:tcW w:w="4040" w:type="dxa"/>
            <w:tcBorders>
              <w:top w:val="nil"/>
              <w:left w:val="nil"/>
              <w:bottom w:val="nil"/>
              <w:right w:val="nil"/>
            </w:tcBorders>
            <w:tcMar>
              <w:left w:w="30" w:type="dxa"/>
              <w:right w:w="30" w:type="dxa"/>
            </w:tcMar>
          </w:tcPr>
          <w:p w14:paraId="444FADD5"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36"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3EAC40F7" wp14:editId="71451D1E">
                  <wp:extent cx="139700" cy="76200"/>
                  <wp:effectExtent l="0" t="0" r="0" b="0"/>
                  <wp:docPr id="12"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37" w:history="1">
              <w:r>
                <w:rPr>
                  <w:rFonts w:ascii="Times New Roman" w:hAnsi="Times New Roman" w:cs="Times New Roman"/>
                  <w:color w:val="000000"/>
                  <w:kern w:val="0"/>
                  <w:sz w:val="20"/>
                  <w:szCs w:val="20"/>
                  <w:u w:val="single"/>
                </w:rPr>
                <w:t>Duration and termination</w:t>
              </w:r>
            </w:hyperlink>
          </w:p>
          <w:p w14:paraId="3FCC95E7"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r>
      <w:tr w:rsidR="00000000" w14:paraId="1C74AA92"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p w14:paraId="518C34FA"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c>
          <w:tcPr>
            <w:tcW w:w="4040" w:type="dxa"/>
            <w:tcBorders>
              <w:top w:val="nil"/>
              <w:left w:val="nil"/>
              <w:bottom w:val="nil"/>
              <w:right w:val="nil"/>
            </w:tcBorders>
            <w:tcMar>
              <w:left w:w="30" w:type="dxa"/>
              <w:right w:w="30" w:type="dxa"/>
            </w:tcMar>
          </w:tcPr>
          <w:p w14:paraId="0AD94C31" w14:textId="77777777" w:rsidR="00000000" w:rsidRDefault="00000000">
            <w:pPr>
              <w:widowControl w:val="0"/>
              <w:autoSpaceDE w:val="0"/>
              <w:autoSpaceDN w:val="0"/>
              <w:adjustRightInd w:val="0"/>
              <w:spacing w:after="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Debtor’s failure either to properly file a Statement of Intent with respect to personal property securing a creditor’s claim or to perform according to that properly-filed Statement of Intent will trigger termination of automatic stay as to such property. </w:t>
            </w:r>
            <w:hyperlink r:id="rId38" w:history="1">
              <w:r>
                <w:rPr>
                  <w:rFonts w:ascii="Times New Roman" w:hAnsi="Times New Roman" w:cs="Times New Roman"/>
                  <w:color w:val="000000"/>
                  <w:kern w:val="0"/>
                  <w:sz w:val="20"/>
                  <w:szCs w:val="20"/>
                  <w:u w:val="single"/>
                </w:rPr>
                <w:t>11 U.S.C.A. § 362(h)(1)</w:t>
              </w:r>
            </w:hyperlink>
            <w:r>
              <w:rPr>
                <w:rFonts w:ascii="Times New Roman" w:hAnsi="Times New Roman" w:cs="Times New Roman"/>
                <w:color w:val="000000"/>
                <w:kern w:val="0"/>
                <w:sz w:val="20"/>
                <w:szCs w:val="20"/>
              </w:rPr>
              <w:t>.</w:t>
            </w:r>
          </w:p>
          <w:bookmarkStart w:id="25" w:name="co_headnoteId_20268257990042018082304540"/>
          <w:bookmarkEnd w:id="25"/>
          <w:p w14:paraId="4D4CA075" w14:textId="77777777" w:rsidR="00000000" w:rsidRDefault="00000000">
            <w:pPr>
              <w:widowControl w:val="0"/>
              <w:autoSpaceDE w:val="0"/>
              <w:autoSpaceDN w:val="0"/>
              <w:adjustRightInd w:val="0"/>
              <w:spacing w:before="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fldChar w:fldCharType="begin"/>
            </w:r>
            <w:r>
              <w:rPr>
                <w:rFonts w:ascii="Times New Roman" w:hAnsi="Times New Roman" w:cs="Times New Roman"/>
                <w:color w:val="000000"/>
                <w:kern w:val="0"/>
                <w:sz w:val="20"/>
                <w:szCs w:val="20"/>
              </w:rPr>
              <w:instrText xml:space="preserve">HYPERLINK "https://www.westlaw.com/Link/RelatedInformation/DocHeadnoteLink?docGuid=Ic846a711393c11e18da7c4363d0963b0&amp;headnoteId=202682579900420180823045401&amp;originationContext=document&amp;vr=3.0&amp;rs=cblt1.0&amp;transitionType=CitingReferences&amp;contextData=(sc.Default)" </w:instrText>
            </w:r>
            <w:r w:rsidR="00C76D8F">
              <w:rPr>
                <w:rFonts w:ascii="Times New Roman" w:hAnsi="Times New Roman" w:cs="Times New Roman"/>
                <w:color w:val="000000"/>
                <w:kern w:val="0"/>
                <w:sz w:val="20"/>
                <w:szCs w:val="20"/>
              </w:rPr>
            </w:r>
            <w:r>
              <w:rPr>
                <w:rFonts w:ascii="Times New Roman" w:hAnsi="Times New Roman" w:cs="Times New Roman"/>
                <w:color w:val="000000"/>
                <w:kern w:val="0"/>
                <w:sz w:val="20"/>
                <w:szCs w:val="20"/>
              </w:rPr>
              <w:fldChar w:fldCharType="separate"/>
            </w:r>
            <w:r>
              <w:rPr>
                <w:rFonts w:ascii="Times New Roman" w:hAnsi="Times New Roman" w:cs="Times New Roman"/>
                <w:color w:val="000000"/>
                <w:kern w:val="0"/>
                <w:sz w:val="20"/>
                <w:szCs w:val="20"/>
                <w:u w:val="single"/>
              </w:rPr>
              <w:t>2 Cases that cite this headnote</w:t>
            </w:r>
            <w:r>
              <w:rPr>
                <w:rFonts w:ascii="Times New Roman" w:hAnsi="Times New Roman" w:cs="Times New Roman"/>
                <w:color w:val="000000"/>
                <w:kern w:val="0"/>
                <w:sz w:val="20"/>
                <w:szCs w:val="20"/>
              </w:rPr>
              <w:fldChar w:fldCharType="end"/>
            </w:r>
          </w:p>
          <w:p w14:paraId="0FB48C3D" w14:textId="77777777" w:rsidR="00000000" w:rsidRDefault="00000000">
            <w:pPr>
              <w:widowControl w:val="0"/>
              <w:autoSpaceDE w:val="0"/>
              <w:autoSpaceDN w:val="0"/>
              <w:adjustRightInd w:val="0"/>
              <w:spacing w:after="200"/>
              <w:ind w:left="30" w:right="30"/>
              <w:rPr>
                <w:rFonts w:ascii="Times New Roman" w:hAnsi="Times New Roman" w:cs="Times New Roman"/>
                <w:color w:val="000000"/>
                <w:kern w:val="0"/>
                <w:sz w:val="20"/>
                <w:szCs w:val="20"/>
              </w:rPr>
            </w:pPr>
          </w:p>
        </w:tc>
      </w:tr>
    </w:tbl>
    <w:p w14:paraId="42C07589"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6C69E215"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26" w:name="co_anchor_2026825799005_1"/>
      <w:bookmarkEnd w:id="26"/>
    </w:p>
    <w:p w14:paraId="35132D40"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27" w:name="Athens_headnoteCell_F52026825799_1"/>
      <w:bookmarkEnd w:id="27"/>
    </w:p>
    <w:tbl>
      <w:tblPr>
        <w:tblW w:w="0" w:type="auto"/>
        <w:tblInd w:w="30" w:type="dxa"/>
        <w:tblLayout w:type="fixed"/>
        <w:tblCellMar>
          <w:left w:w="0" w:type="dxa"/>
          <w:right w:w="0" w:type="dxa"/>
        </w:tblCellMar>
        <w:tblLook w:val="0000" w:firstRow="0" w:lastRow="0" w:firstColumn="0" w:lastColumn="0" w:noHBand="0" w:noVBand="0"/>
      </w:tblPr>
      <w:tblGrid>
        <w:gridCol w:w="600"/>
        <w:gridCol w:w="4040"/>
      </w:tblGrid>
      <w:tr w:rsidR="00000000" w14:paraId="7E647FC4"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bookmarkStart w:id="28" w:name="co_anchor_F52026825799_1"/>
          <w:bookmarkStart w:id="29" w:name="co_anchor_headNote_[5]_1"/>
          <w:bookmarkEnd w:id="28"/>
          <w:bookmarkEnd w:id="29"/>
          <w:p w14:paraId="3BBBC033"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fldChar w:fldCharType="begin"/>
            </w:r>
            <w:r>
              <w:rPr>
                <w:rFonts w:ascii="Times New Roman" w:hAnsi="Times New Roman" w:cs="Times New Roman"/>
                <w:b/>
                <w:bCs/>
                <w:color w:val="000000"/>
                <w:kern w:val="0"/>
                <w:sz w:val="20"/>
                <w:szCs w:val="20"/>
              </w:rPr>
              <w:instrText xml:space="preserve">HYPERLINK "#co_anchor_B52026825799_1" </w:instrText>
            </w:r>
            <w:r w:rsidR="00C76D8F">
              <w:rPr>
                <w:rFonts w:ascii="Times New Roman" w:hAnsi="Times New Roman" w:cs="Times New Roman"/>
                <w:b/>
                <w:bCs/>
                <w:color w:val="000000"/>
                <w:kern w:val="0"/>
                <w:sz w:val="20"/>
                <w:szCs w:val="20"/>
              </w:rPr>
            </w:r>
            <w:r>
              <w:rPr>
                <w:rFonts w:ascii="Times New Roman" w:hAnsi="Times New Roman" w:cs="Times New Roman"/>
                <w:b/>
                <w:bCs/>
                <w:color w:val="000000"/>
                <w:kern w:val="0"/>
                <w:sz w:val="20"/>
                <w:szCs w:val="20"/>
              </w:rPr>
              <w:fldChar w:fldCharType="separate"/>
            </w:r>
            <w:r>
              <w:rPr>
                <w:rFonts w:ascii="Times New Roman" w:hAnsi="Times New Roman" w:cs="Times New Roman"/>
                <w:b/>
                <w:bCs/>
                <w:color w:val="000000"/>
                <w:kern w:val="0"/>
                <w:sz w:val="20"/>
                <w:szCs w:val="20"/>
              </w:rPr>
              <w:t>[5]</w:t>
            </w:r>
            <w:r>
              <w:rPr>
                <w:rFonts w:ascii="Times New Roman" w:hAnsi="Times New Roman" w:cs="Times New Roman"/>
                <w:b/>
                <w:bCs/>
                <w:color w:val="000000"/>
                <w:kern w:val="0"/>
                <w:sz w:val="20"/>
                <w:szCs w:val="20"/>
              </w:rPr>
              <w:fldChar w:fldCharType="end"/>
            </w:r>
          </w:p>
          <w:p w14:paraId="2CC9371A"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p>
        </w:tc>
        <w:tc>
          <w:tcPr>
            <w:tcW w:w="4040" w:type="dxa"/>
            <w:tcBorders>
              <w:top w:val="nil"/>
              <w:left w:val="nil"/>
              <w:bottom w:val="nil"/>
              <w:right w:val="nil"/>
            </w:tcBorders>
            <w:tcMar>
              <w:left w:w="30" w:type="dxa"/>
              <w:right w:w="30" w:type="dxa"/>
            </w:tcMar>
          </w:tcPr>
          <w:p w14:paraId="3E539A5E"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39"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037AFC7E" wp14:editId="2035132A">
                  <wp:extent cx="139700" cy="76200"/>
                  <wp:effectExtent l="0" t="0" r="0" b="0"/>
                  <wp:docPr id="13"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40" w:history="1">
              <w:r>
                <w:rPr>
                  <w:rFonts w:ascii="Times New Roman" w:hAnsi="Times New Roman" w:cs="Times New Roman"/>
                  <w:color w:val="000000"/>
                  <w:kern w:val="0"/>
                  <w:sz w:val="20"/>
                  <w:szCs w:val="20"/>
                  <w:u w:val="single"/>
                </w:rPr>
                <w:t>Duration and termination</w:t>
              </w:r>
            </w:hyperlink>
          </w:p>
          <w:p w14:paraId="2855CB49"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r>
      <w:tr w:rsidR="00000000" w14:paraId="2F972552"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p w14:paraId="708670A5"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c>
          <w:tcPr>
            <w:tcW w:w="4040" w:type="dxa"/>
            <w:tcBorders>
              <w:top w:val="nil"/>
              <w:left w:val="nil"/>
              <w:bottom w:val="nil"/>
              <w:right w:val="nil"/>
            </w:tcBorders>
            <w:tcMar>
              <w:left w:w="30" w:type="dxa"/>
              <w:right w:w="30" w:type="dxa"/>
            </w:tcMar>
          </w:tcPr>
          <w:p w14:paraId="709C6040" w14:textId="77777777" w:rsidR="00000000" w:rsidRDefault="00000000">
            <w:pPr>
              <w:widowControl w:val="0"/>
              <w:autoSpaceDE w:val="0"/>
              <w:autoSpaceDN w:val="0"/>
              <w:adjustRightInd w:val="0"/>
              <w:spacing w:after="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While debtor’s failure either to properly file a Statement of Intent with respect to personal property securing a creditor’s claim or to perform according to that properly-filed Statement of Intent will trigger termination of automatic stay as to such property, debtor’s failure to file Statement of Intent will result in termination of stay only upon expiration of debtor’s statutory deadline for performing, 30 days after first date set for meeting of creditors, and not upon expiration of statutory deadline for filing the Statement, 30 days after petition date; contrary interpretation, under which stay might terminate as to certain assets prior to creditors’ meeting and before trustee had any opportunity for questioning debtor under oath, would lead to absurd result, and was inconsistent with debtor’s ability to amend Statement after the filing deadline. </w:t>
            </w:r>
            <w:hyperlink r:id="rId41" w:history="1">
              <w:r>
                <w:rPr>
                  <w:rFonts w:ascii="Times New Roman" w:hAnsi="Times New Roman" w:cs="Times New Roman"/>
                  <w:color w:val="000000"/>
                  <w:kern w:val="0"/>
                  <w:sz w:val="20"/>
                  <w:szCs w:val="20"/>
                  <w:u w:val="single"/>
                </w:rPr>
                <w:t>11 U.S.C.A. §§ 362(h)(1)</w:t>
              </w:r>
            </w:hyperlink>
            <w:r>
              <w:rPr>
                <w:rFonts w:ascii="Times New Roman" w:hAnsi="Times New Roman" w:cs="Times New Roman"/>
                <w:color w:val="000000"/>
                <w:kern w:val="0"/>
                <w:sz w:val="20"/>
                <w:szCs w:val="20"/>
              </w:rPr>
              <w:t xml:space="preserve">, </w:t>
            </w:r>
            <w:hyperlink r:id="rId42" w:history="1">
              <w:r>
                <w:rPr>
                  <w:rFonts w:ascii="Times New Roman" w:hAnsi="Times New Roman" w:cs="Times New Roman"/>
                  <w:color w:val="000000"/>
                  <w:kern w:val="0"/>
                  <w:sz w:val="20"/>
                  <w:szCs w:val="20"/>
                  <w:u w:val="single"/>
                </w:rPr>
                <w:t>521(a)(2)</w:t>
              </w:r>
            </w:hyperlink>
            <w:r>
              <w:rPr>
                <w:rFonts w:ascii="Times New Roman" w:hAnsi="Times New Roman" w:cs="Times New Roman"/>
                <w:color w:val="000000"/>
                <w:kern w:val="0"/>
                <w:sz w:val="20"/>
                <w:szCs w:val="20"/>
              </w:rPr>
              <w:t>.</w:t>
            </w:r>
          </w:p>
          <w:bookmarkStart w:id="30" w:name="co_headnoteId_20268257990052018082304540"/>
          <w:bookmarkEnd w:id="30"/>
          <w:p w14:paraId="3A257043" w14:textId="77777777" w:rsidR="00000000" w:rsidRDefault="00000000">
            <w:pPr>
              <w:widowControl w:val="0"/>
              <w:autoSpaceDE w:val="0"/>
              <w:autoSpaceDN w:val="0"/>
              <w:adjustRightInd w:val="0"/>
              <w:spacing w:before="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fldChar w:fldCharType="begin"/>
            </w:r>
            <w:r>
              <w:rPr>
                <w:rFonts w:ascii="Times New Roman" w:hAnsi="Times New Roman" w:cs="Times New Roman"/>
                <w:color w:val="000000"/>
                <w:kern w:val="0"/>
                <w:sz w:val="20"/>
                <w:szCs w:val="20"/>
              </w:rPr>
              <w:instrText xml:space="preserve">HYPERLINK "https://www.westlaw.com/Link/RelatedInformation/DocHeadnoteLink?docGuid=Ic846a711393c11e18da7c4363d0963b0&amp;headnoteId=202682579900520180823045401&amp;originationContext=document&amp;vr=3.0&amp;rs=cblt1.0&amp;transitionType=CitingReferences&amp;contextData=(sc.Default)" </w:instrText>
            </w:r>
            <w:r w:rsidR="00C76D8F">
              <w:rPr>
                <w:rFonts w:ascii="Times New Roman" w:hAnsi="Times New Roman" w:cs="Times New Roman"/>
                <w:color w:val="000000"/>
                <w:kern w:val="0"/>
                <w:sz w:val="20"/>
                <w:szCs w:val="20"/>
              </w:rPr>
            </w:r>
            <w:r>
              <w:rPr>
                <w:rFonts w:ascii="Times New Roman" w:hAnsi="Times New Roman" w:cs="Times New Roman"/>
                <w:color w:val="000000"/>
                <w:kern w:val="0"/>
                <w:sz w:val="20"/>
                <w:szCs w:val="20"/>
              </w:rPr>
              <w:fldChar w:fldCharType="separate"/>
            </w:r>
            <w:r>
              <w:rPr>
                <w:rFonts w:ascii="Times New Roman" w:hAnsi="Times New Roman" w:cs="Times New Roman"/>
                <w:color w:val="000000"/>
                <w:kern w:val="0"/>
                <w:sz w:val="20"/>
                <w:szCs w:val="20"/>
                <w:u w:val="single"/>
              </w:rPr>
              <w:t>3 Cases that cite this headnote</w:t>
            </w:r>
            <w:r>
              <w:rPr>
                <w:rFonts w:ascii="Times New Roman" w:hAnsi="Times New Roman" w:cs="Times New Roman"/>
                <w:color w:val="000000"/>
                <w:kern w:val="0"/>
                <w:sz w:val="20"/>
                <w:szCs w:val="20"/>
              </w:rPr>
              <w:fldChar w:fldCharType="end"/>
            </w:r>
          </w:p>
          <w:p w14:paraId="49507B4D" w14:textId="77777777" w:rsidR="00000000" w:rsidRDefault="00000000">
            <w:pPr>
              <w:widowControl w:val="0"/>
              <w:autoSpaceDE w:val="0"/>
              <w:autoSpaceDN w:val="0"/>
              <w:adjustRightInd w:val="0"/>
              <w:spacing w:after="200"/>
              <w:ind w:left="30" w:right="30"/>
              <w:rPr>
                <w:rFonts w:ascii="Times New Roman" w:hAnsi="Times New Roman" w:cs="Times New Roman"/>
                <w:color w:val="000000"/>
                <w:kern w:val="0"/>
                <w:sz w:val="20"/>
                <w:szCs w:val="20"/>
              </w:rPr>
            </w:pPr>
          </w:p>
        </w:tc>
      </w:tr>
    </w:tbl>
    <w:p w14:paraId="547F874A"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3B760D2E"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31" w:name="co_anchor_2026825799006_1"/>
      <w:bookmarkEnd w:id="31"/>
    </w:p>
    <w:p w14:paraId="3AE47BBF"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32" w:name="Athens_headnoteCell_F62026825799_1"/>
      <w:bookmarkEnd w:id="32"/>
    </w:p>
    <w:tbl>
      <w:tblPr>
        <w:tblW w:w="0" w:type="auto"/>
        <w:tblInd w:w="30" w:type="dxa"/>
        <w:tblLayout w:type="fixed"/>
        <w:tblCellMar>
          <w:left w:w="0" w:type="dxa"/>
          <w:right w:w="0" w:type="dxa"/>
        </w:tblCellMar>
        <w:tblLook w:val="0000" w:firstRow="0" w:lastRow="0" w:firstColumn="0" w:lastColumn="0" w:noHBand="0" w:noVBand="0"/>
      </w:tblPr>
      <w:tblGrid>
        <w:gridCol w:w="600"/>
        <w:gridCol w:w="4040"/>
      </w:tblGrid>
      <w:tr w:rsidR="00000000" w14:paraId="0FDED14E"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bookmarkStart w:id="33" w:name="co_anchor_F62026825799_1"/>
          <w:bookmarkStart w:id="34" w:name="co_anchor_headNote_[6]_1"/>
          <w:bookmarkEnd w:id="33"/>
          <w:bookmarkEnd w:id="34"/>
          <w:p w14:paraId="6A6C26A6"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fldChar w:fldCharType="begin"/>
            </w:r>
            <w:r>
              <w:rPr>
                <w:rFonts w:ascii="Times New Roman" w:hAnsi="Times New Roman" w:cs="Times New Roman"/>
                <w:b/>
                <w:bCs/>
                <w:color w:val="000000"/>
                <w:kern w:val="0"/>
                <w:sz w:val="20"/>
                <w:szCs w:val="20"/>
              </w:rPr>
              <w:instrText xml:space="preserve">HYPERLINK "#co_anchor_B62026825799_1" </w:instrText>
            </w:r>
            <w:r w:rsidR="00C76D8F">
              <w:rPr>
                <w:rFonts w:ascii="Times New Roman" w:hAnsi="Times New Roman" w:cs="Times New Roman"/>
                <w:b/>
                <w:bCs/>
                <w:color w:val="000000"/>
                <w:kern w:val="0"/>
                <w:sz w:val="20"/>
                <w:szCs w:val="20"/>
              </w:rPr>
            </w:r>
            <w:r>
              <w:rPr>
                <w:rFonts w:ascii="Times New Roman" w:hAnsi="Times New Roman" w:cs="Times New Roman"/>
                <w:b/>
                <w:bCs/>
                <w:color w:val="000000"/>
                <w:kern w:val="0"/>
                <w:sz w:val="20"/>
                <w:szCs w:val="20"/>
              </w:rPr>
              <w:fldChar w:fldCharType="separate"/>
            </w:r>
            <w:r>
              <w:rPr>
                <w:rFonts w:ascii="Times New Roman" w:hAnsi="Times New Roman" w:cs="Times New Roman"/>
                <w:b/>
                <w:bCs/>
                <w:color w:val="000000"/>
                <w:kern w:val="0"/>
                <w:sz w:val="20"/>
                <w:szCs w:val="20"/>
              </w:rPr>
              <w:t>[6]</w:t>
            </w:r>
            <w:r>
              <w:rPr>
                <w:rFonts w:ascii="Times New Roman" w:hAnsi="Times New Roman" w:cs="Times New Roman"/>
                <w:b/>
                <w:bCs/>
                <w:color w:val="000000"/>
                <w:kern w:val="0"/>
                <w:sz w:val="20"/>
                <w:szCs w:val="20"/>
              </w:rPr>
              <w:fldChar w:fldCharType="end"/>
            </w:r>
          </w:p>
          <w:p w14:paraId="5213AD75"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p>
        </w:tc>
        <w:tc>
          <w:tcPr>
            <w:tcW w:w="4040" w:type="dxa"/>
            <w:tcBorders>
              <w:top w:val="nil"/>
              <w:left w:val="nil"/>
              <w:bottom w:val="nil"/>
              <w:right w:val="nil"/>
            </w:tcBorders>
            <w:tcMar>
              <w:left w:w="30" w:type="dxa"/>
              <w:right w:w="30" w:type="dxa"/>
            </w:tcMar>
          </w:tcPr>
          <w:p w14:paraId="57F244B5"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43"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2F2CFE3D" wp14:editId="6C2224AD">
                  <wp:extent cx="139700" cy="76200"/>
                  <wp:effectExtent l="0" t="0" r="0" b="0"/>
                  <wp:docPr id="14"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44" w:history="1">
              <w:r>
                <w:rPr>
                  <w:rFonts w:ascii="Times New Roman" w:hAnsi="Times New Roman" w:cs="Times New Roman"/>
                  <w:color w:val="000000"/>
                  <w:kern w:val="0"/>
                  <w:sz w:val="20"/>
                  <w:szCs w:val="20"/>
                  <w:u w:val="single"/>
                </w:rPr>
                <w:t>Representation of debtor, estate, or creditors</w:t>
              </w:r>
            </w:hyperlink>
          </w:p>
          <w:p w14:paraId="0442C07B"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r>
      <w:tr w:rsidR="00000000" w14:paraId="3BC982E2"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p w14:paraId="72104DA9"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c>
          <w:tcPr>
            <w:tcW w:w="4040" w:type="dxa"/>
            <w:tcBorders>
              <w:top w:val="nil"/>
              <w:left w:val="nil"/>
              <w:bottom w:val="nil"/>
              <w:right w:val="nil"/>
            </w:tcBorders>
            <w:tcMar>
              <w:left w:w="30" w:type="dxa"/>
              <w:right w:w="30" w:type="dxa"/>
            </w:tcMar>
          </w:tcPr>
          <w:p w14:paraId="768052AA" w14:textId="77777777" w:rsidR="00000000" w:rsidRDefault="00000000">
            <w:pPr>
              <w:widowControl w:val="0"/>
              <w:autoSpaceDE w:val="0"/>
              <w:autoSpaceDN w:val="0"/>
              <w:adjustRightInd w:val="0"/>
              <w:spacing w:after="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Essential duties of Chapter 7 trustee are to collect and reduce to money the assets of debtor’s estate and then to distribute that money to creditors.</w:t>
            </w:r>
          </w:p>
          <w:p w14:paraId="33F030C8" w14:textId="77777777" w:rsidR="00000000" w:rsidRDefault="00000000">
            <w:pPr>
              <w:widowControl w:val="0"/>
              <w:autoSpaceDE w:val="0"/>
              <w:autoSpaceDN w:val="0"/>
              <w:adjustRightInd w:val="0"/>
              <w:ind w:left="30" w:right="30"/>
              <w:jc w:val="both"/>
              <w:rPr>
                <w:rFonts w:ascii="Times New Roman" w:hAnsi="Times New Roman" w:cs="Times New Roman"/>
                <w:color w:val="000000"/>
                <w:kern w:val="0"/>
                <w:sz w:val="20"/>
                <w:szCs w:val="20"/>
              </w:rPr>
            </w:pPr>
            <w:bookmarkStart w:id="35" w:name="co_headnoteId_20268257990062018082304540"/>
            <w:bookmarkEnd w:id="35"/>
          </w:p>
          <w:p w14:paraId="208C2739" w14:textId="77777777" w:rsidR="00000000" w:rsidRDefault="00000000">
            <w:pPr>
              <w:widowControl w:val="0"/>
              <w:autoSpaceDE w:val="0"/>
              <w:autoSpaceDN w:val="0"/>
              <w:adjustRightInd w:val="0"/>
              <w:spacing w:after="200"/>
              <w:ind w:left="30" w:right="30"/>
              <w:rPr>
                <w:rFonts w:ascii="Times New Roman" w:hAnsi="Times New Roman" w:cs="Times New Roman"/>
                <w:color w:val="000000"/>
                <w:kern w:val="0"/>
                <w:sz w:val="20"/>
                <w:szCs w:val="20"/>
              </w:rPr>
            </w:pPr>
          </w:p>
        </w:tc>
      </w:tr>
    </w:tbl>
    <w:p w14:paraId="3CAEF563"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1F08B647"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36" w:name="co_anchor_2026825799007_1"/>
      <w:bookmarkEnd w:id="36"/>
    </w:p>
    <w:p w14:paraId="2C457712"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37" w:name="Athens_headnoteCell_F72026825799_1"/>
      <w:bookmarkEnd w:id="37"/>
    </w:p>
    <w:tbl>
      <w:tblPr>
        <w:tblW w:w="0" w:type="auto"/>
        <w:tblInd w:w="30" w:type="dxa"/>
        <w:tblLayout w:type="fixed"/>
        <w:tblCellMar>
          <w:left w:w="0" w:type="dxa"/>
          <w:right w:w="0" w:type="dxa"/>
        </w:tblCellMar>
        <w:tblLook w:val="0000" w:firstRow="0" w:lastRow="0" w:firstColumn="0" w:lastColumn="0" w:noHBand="0" w:noVBand="0"/>
      </w:tblPr>
      <w:tblGrid>
        <w:gridCol w:w="600"/>
        <w:gridCol w:w="4040"/>
      </w:tblGrid>
      <w:tr w:rsidR="00000000" w14:paraId="4D8AE187"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bookmarkStart w:id="38" w:name="co_anchor_F72026825799_1"/>
          <w:bookmarkStart w:id="39" w:name="co_anchor_headNote_[7]_1"/>
          <w:bookmarkEnd w:id="38"/>
          <w:bookmarkEnd w:id="39"/>
          <w:p w14:paraId="7FF5A6A1"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fldChar w:fldCharType="begin"/>
            </w:r>
            <w:r>
              <w:rPr>
                <w:rFonts w:ascii="Times New Roman" w:hAnsi="Times New Roman" w:cs="Times New Roman"/>
                <w:b/>
                <w:bCs/>
                <w:color w:val="000000"/>
                <w:kern w:val="0"/>
                <w:sz w:val="20"/>
                <w:szCs w:val="20"/>
              </w:rPr>
              <w:instrText xml:space="preserve">HYPERLINK "#co_anchor_B72026825799_1" </w:instrText>
            </w:r>
            <w:r w:rsidR="00C76D8F">
              <w:rPr>
                <w:rFonts w:ascii="Times New Roman" w:hAnsi="Times New Roman" w:cs="Times New Roman"/>
                <w:b/>
                <w:bCs/>
                <w:color w:val="000000"/>
                <w:kern w:val="0"/>
                <w:sz w:val="20"/>
                <w:szCs w:val="20"/>
              </w:rPr>
            </w:r>
            <w:r>
              <w:rPr>
                <w:rFonts w:ascii="Times New Roman" w:hAnsi="Times New Roman" w:cs="Times New Roman"/>
                <w:b/>
                <w:bCs/>
                <w:color w:val="000000"/>
                <w:kern w:val="0"/>
                <w:sz w:val="20"/>
                <w:szCs w:val="20"/>
              </w:rPr>
              <w:fldChar w:fldCharType="separate"/>
            </w:r>
            <w:r>
              <w:rPr>
                <w:rFonts w:ascii="Times New Roman" w:hAnsi="Times New Roman" w:cs="Times New Roman"/>
                <w:b/>
                <w:bCs/>
                <w:color w:val="000000"/>
                <w:kern w:val="0"/>
                <w:sz w:val="20"/>
                <w:szCs w:val="20"/>
              </w:rPr>
              <w:t>[7]</w:t>
            </w:r>
            <w:r>
              <w:rPr>
                <w:rFonts w:ascii="Times New Roman" w:hAnsi="Times New Roman" w:cs="Times New Roman"/>
                <w:b/>
                <w:bCs/>
                <w:color w:val="000000"/>
                <w:kern w:val="0"/>
                <w:sz w:val="20"/>
                <w:szCs w:val="20"/>
              </w:rPr>
              <w:fldChar w:fldCharType="end"/>
            </w:r>
          </w:p>
          <w:p w14:paraId="0E067E6E"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p>
        </w:tc>
        <w:tc>
          <w:tcPr>
            <w:tcW w:w="4040" w:type="dxa"/>
            <w:tcBorders>
              <w:top w:val="nil"/>
              <w:left w:val="nil"/>
              <w:bottom w:val="nil"/>
              <w:right w:val="nil"/>
            </w:tcBorders>
            <w:tcMar>
              <w:left w:w="30" w:type="dxa"/>
              <w:right w:w="30" w:type="dxa"/>
            </w:tcMar>
          </w:tcPr>
          <w:p w14:paraId="2A2CF2E4"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45"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74E5FBBA" wp14:editId="35F70A94">
                  <wp:extent cx="139700" cy="76200"/>
                  <wp:effectExtent l="0" t="0" r="0" b="0"/>
                  <wp:docPr id="15"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46" w:history="1">
              <w:r>
                <w:rPr>
                  <w:rFonts w:ascii="Times New Roman" w:hAnsi="Times New Roman" w:cs="Times New Roman"/>
                  <w:color w:val="000000"/>
                  <w:kern w:val="0"/>
                  <w:sz w:val="20"/>
                  <w:szCs w:val="20"/>
                  <w:u w:val="single"/>
                </w:rPr>
                <w:t>Creditors’ and equity security holders’ committees and meetings</w:t>
              </w:r>
            </w:hyperlink>
          </w:p>
          <w:p w14:paraId="196EDFC2"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r>
      <w:tr w:rsidR="00000000" w14:paraId="5F48E835"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p w14:paraId="63FADFE4"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c>
          <w:tcPr>
            <w:tcW w:w="4040" w:type="dxa"/>
            <w:tcBorders>
              <w:top w:val="nil"/>
              <w:left w:val="nil"/>
              <w:bottom w:val="nil"/>
              <w:right w:val="nil"/>
            </w:tcBorders>
            <w:tcMar>
              <w:left w:w="30" w:type="dxa"/>
              <w:right w:w="30" w:type="dxa"/>
            </w:tcMar>
          </w:tcPr>
          <w:p w14:paraId="2A6C2497" w14:textId="77777777" w:rsidR="00000000" w:rsidRDefault="00000000">
            <w:pPr>
              <w:widowControl w:val="0"/>
              <w:autoSpaceDE w:val="0"/>
              <w:autoSpaceDN w:val="0"/>
              <w:adjustRightInd w:val="0"/>
              <w:spacing w:after="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Meeting of creditors is critical to Chapter 7 trustee’s ability to perform his or her duties, primarily because it is almost invariably the first opportunity for trustee to question debtor in depth and under oath regarding debtor’s assets, liabilities, prepetition transfers, and other relevant financial matters.</w:t>
            </w:r>
          </w:p>
          <w:p w14:paraId="11C48AE0" w14:textId="77777777" w:rsidR="00000000" w:rsidRDefault="00000000">
            <w:pPr>
              <w:widowControl w:val="0"/>
              <w:autoSpaceDE w:val="0"/>
              <w:autoSpaceDN w:val="0"/>
              <w:adjustRightInd w:val="0"/>
              <w:ind w:left="30" w:right="30"/>
              <w:jc w:val="both"/>
              <w:rPr>
                <w:rFonts w:ascii="Times New Roman" w:hAnsi="Times New Roman" w:cs="Times New Roman"/>
                <w:color w:val="000000"/>
                <w:kern w:val="0"/>
                <w:sz w:val="20"/>
                <w:szCs w:val="20"/>
              </w:rPr>
            </w:pPr>
            <w:bookmarkStart w:id="40" w:name="co_headnoteId_20268257990072018082304540"/>
            <w:bookmarkEnd w:id="40"/>
          </w:p>
          <w:p w14:paraId="3C107AEF" w14:textId="77777777" w:rsidR="00000000" w:rsidRDefault="00000000">
            <w:pPr>
              <w:widowControl w:val="0"/>
              <w:autoSpaceDE w:val="0"/>
              <w:autoSpaceDN w:val="0"/>
              <w:adjustRightInd w:val="0"/>
              <w:spacing w:after="200"/>
              <w:ind w:left="30" w:right="30"/>
              <w:rPr>
                <w:rFonts w:ascii="Times New Roman" w:hAnsi="Times New Roman" w:cs="Times New Roman"/>
                <w:color w:val="000000"/>
                <w:kern w:val="0"/>
                <w:sz w:val="20"/>
                <w:szCs w:val="20"/>
              </w:rPr>
            </w:pPr>
          </w:p>
        </w:tc>
      </w:tr>
    </w:tbl>
    <w:p w14:paraId="0B011ABD"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446B8433"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41" w:name="co_anchor_2026825799008_1"/>
      <w:bookmarkEnd w:id="41"/>
    </w:p>
    <w:p w14:paraId="6BBB7390"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42" w:name="Athens_headnoteCell_F82026825799_1"/>
      <w:bookmarkEnd w:id="42"/>
    </w:p>
    <w:tbl>
      <w:tblPr>
        <w:tblW w:w="0" w:type="auto"/>
        <w:tblInd w:w="30" w:type="dxa"/>
        <w:tblLayout w:type="fixed"/>
        <w:tblCellMar>
          <w:left w:w="0" w:type="dxa"/>
          <w:right w:w="0" w:type="dxa"/>
        </w:tblCellMar>
        <w:tblLook w:val="0000" w:firstRow="0" w:lastRow="0" w:firstColumn="0" w:lastColumn="0" w:noHBand="0" w:noVBand="0"/>
      </w:tblPr>
      <w:tblGrid>
        <w:gridCol w:w="600"/>
        <w:gridCol w:w="4040"/>
      </w:tblGrid>
      <w:tr w:rsidR="00000000" w14:paraId="68C2ACEF"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bookmarkStart w:id="43" w:name="co_anchor_F82026825799_1"/>
          <w:bookmarkStart w:id="44" w:name="co_anchor_headNote_[8]_1"/>
          <w:bookmarkEnd w:id="43"/>
          <w:bookmarkEnd w:id="44"/>
          <w:p w14:paraId="114D4FC1"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fldChar w:fldCharType="begin"/>
            </w:r>
            <w:r>
              <w:rPr>
                <w:rFonts w:ascii="Times New Roman" w:hAnsi="Times New Roman" w:cs="Times New Roman"/>
                <w:b/>
                <w:bCs/>
                <w:color w:val="000000"/>
                <w:kern w:val="0"/>
                <w:sz w:val="20"/>
                <w:szCs w:val="20"/>
              </w:rPr>
              <w:instrText xml:space="preserve">HYPERLINK "#co_anchor_B82026825799_1" </w:instrText>
            </w:r>
            <w:r w:rsidR="00C76D8F">
              <w:rPr>
                <w:rFonts w:ascii="Times New Roman" w:hAnsi="Times New Roman" w:cs="Times New Roman"/>
                <w:b/>
                <w:bCs/>
                <w:color w:val="000000"/>
                <w:kern w:val="0"/>
                <w:sz w:val="20"/>
                <w:szCs w:val="20"/>
              </w:rPr>
            </w:r>
            <w:r>
              <w:rPr>
                <w:rFonts w:ascii="Times New Roman" w:hAnsi="Times New Roman" w:cs="Times New Roman"/>
                <w:b/>
                <w:bCs/>
                <w:color w:val="000000"/>
                <w:kern w:val="0"/>
                <w:sz w:val="20"/>
                <w:szCs w:val="20"/>
              </w:rPr>
              <w:fldChar w:fldCharType="separate"/>
            </w:r>
            <w:r>
              <w:rPr>
                <w:rFonts w:ascii="Times New Roman" w:hAnsi="Times New Roman" w:cs="Times New Roman"/>
                <w:b/>
                <w:bCs/>
                <w:color w:val="000000"/>
                <w:kern w:val="0"/>
                <w:sz w:val="20"/>
                <w:szCs w:val="20"/>
              </w:rPr>
              <w:t>[8]</w:t>
            </w:r>
            <w:r>
              <w:rPr>
                <w:rFonts w:ascii="Times New Roman" w:hAnsi="Times New Roman" w:cs="Times New Roman"/>
                <w:b/>
                <w:bCs/>
                <w:color w:val="000000"/>
                <w:kern w:val="0"/>
                <w:sz w:val="20"/>
                <w:szCs w:val="20"/>
              </w:rPr>
              <w:fldChar w:fldCharType="end"/>
            </w:r>
          </w:p>
          <w:p w14:paraId="5DF95D14"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p>
        </w:tc>
        <w:tc>
          <w:tcPr>
            <w:tcW w:w="4040" w:type="dxa"/>
            <w:tcBorders>
              <w:top w:val="nil"/>
              <w:left w:val="nil"/>
              <w:bottom w:val="nil"/>
              <w:right w:val="nil"/>
            </w:tcBorders>
            <w:tcMar>
              <w:left w:w="30" w:type="dxa"/>
              <w:right w:w="30" w:type="dxa"/>
            </w:tcMar>
          </w:tcPr>
          <w:p w14:paraId="4274AA6C"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47"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615D9AEB" wp14:editId="5F0D0A54">
                  <wp:extent cx="139700" cy="76200"/>
                  <wp:effectExtent l="0" t="0" r="0" b="0"/>
                  <wp:docPr id="16"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48" w:history="1">
              <w:r>
                <w:rPr>
                  <w:rFonts w:ascii="Times New Roman" w:hAnsi="Times New Roman" w:cs="Times New Roman"/>
                  <w:color w:val="000000"/>
                  <w:kern w:val="0"/>
                  <w:sz w:val="20"/>
                  <w:szCs w:val="20"/>
                  <w:u w:val="single"/>
                </w:rPr>
                <w:t>Duration and termination</w:t>
              </w:r>
            </w:hyperlink>
          </w:p>
          <w:p w14:paraId="10BAC921"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r>
      <w:tr w:rsidR="00000000" w14:paraId="37D3C916"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p w14:paraId="0F7144A3"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c>
          <w:tcPr>
            <w:tcW w:w="4040" w:type="dxa"/>
            <w:tcBorders>
              <w:top w:val="nil"/>
              <w:left w:val="nil"/>
              <w:bottom w:val="nil"/>
              <w:right w:val="nil"/>
            </w:tcBorders>
            <w:tcMar>
              <w:left w:w="30" w:type="dxa"/>
              <w:right w:w="30" w:type="dxa"/>
            </w:tcMar>
          </w:tcPr>
          <w:p w14:paraId="0762E5B4" w14:textId="77777777" w:rsidR="00000000" w:rsidRDefault="00000000">
            <w:pPr>
              <w:widowControl w:val="0"/>
              <w:autoSpaceDE w:val="0"/>
              <w:autoSpaceDN w:val="0"/>
              <w:adjustRightInd w:val="0"/>
              <w:spacing w:after="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Bankruptcy statute providing for termination of stay as to personal property securing a creditor’s claim if debtor fails to timely file Statement of Intent with regard to this property, or fails to timely perform according to his stated intent, protects secured creditors, by relieving them from prohibitions of stay, without regard to whether they have perfected their security interests, and without regard to whether debtor is in default in payments on their secured claims, or to whether they would be entitled to repossess this property under relevant nonbankruptcy law. </w:t>
            </w:r>
            <w:hyperlink r:id="rId49" w:history="1">
              <w:r>
                <w:rPr>
                  <w:rFonts w:ascii="Times New Roman" w:hAnsi="Times New Roman" w:cs="Times New Roman"/>
                  <w:color w:val="000000"/>
                  <w:kern w:val="0"/>
                  <w:sz w:val="20"/>
                  <w:szCs w:val="20"/>
                  <w:u w:val="single"/>
                </w:rPr>
                <w:t>11 U.S.C.A. § 362(h)(1)</w:t>
              </w:r>
            </w:hyperlink>
            <w:r>
              <w:rPr>
                <w:rFonts w:ascii="Times New Roman" w:hAnsi="Times New Roman" w:cs="Times New Roman"/>
                <w:color w:val="000000"/>
                <w:kern w:val="0"/>
                <w:sz w:val="20"/>
                <w:szCs w:val="20"/>
              </w:rPr>
              <w:t>.</w:t>
            </w:r>
          </w:p>
          <w:bookmarkStart w:id="45" w:name="co_headnoteId_20268257990082018082304540"/>
          <w:bookmarkEnd w:id="45"/>
          <w:p w14:paraId="7812DE9D" w14:textId="77777777" w:rsidR="00000000" w:rsidRDefault="00000000">
            <w:pPr>
              <w:widowControl w:val="0"/>
              <w:autoSpaceDE w:val="0"/>
              <w:autoSpaceDN w:val="0"/>
              <w:adjustRightInd w:val="0"/>
              <w:spacing w:before="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fldChar w:fldCharType="begin"/>
            </w:r>
            <w:r>
              <w:rPr>
                <w:rFonts w:ascii="Times New Roman" w:hAnsi="Times New Roman" w:cs="Times New Roman"/>
                <w:color w:val="000000"/>
                <w:kern w:val="0"/>
                <w:sz w:val="20"/>
                <w:szCs w:val="20"/>
              </w:rPr>
              <w:instrText xml:space="preserve">HYPERLINK "https://www.westlaw.com/Link/RelatedInformation/DocHeadnoteLink?docGuid=Ic846a711393c11e18da7c4363d0963b0&amp;headnoteId=202682579900820180823045401&amp;originationContext=document&amp;vr=3.0&amp;rs=cblt1.0&amp;transitionType=CitingReferences&amp;contextData=(sc.Default)" </w:instrText>
            </w:r>
            <w:r w:rsidR="00C76D8F">
              <w:rPr>
                <w:rFonts w:ascii="Times New Roman" w:hAnsi="Times New Roman" w:cs="Times New Roman"/>
                <w:color w:val="000000"/>
                <w:kern w:val="0"/>
                <w:sz w:val="20"/>
                <w:szCs w:val="20"/>
              </w:rPr>
            </w:r>
            <w:r>
              <w:rPr>
                <w:rFonts w:ascii="Times New Roman" w:hAnsi="Times New Roman" w:cs="Times New Roman"/>
                <w:color w:val="000000"/>
                <w:kern w:val="0"/>
                <w:sz w:val="20"/>
                <w:szCs w:val="20"/>
              </w:rPr>
              <w:fldChar w:fldCharType="separate"/>
            </w:r>
            <w:r>
              <w:rPr>
                <w:rFonts w:ascii="Times New Roman" w:hAnsi="Times New Roman" w:cs="Times New Roman"/>
                <w:color w:val="000000"/>
                <w:kern w:val="0"/>
                <w:sz w:val="20"/>
                <w:szCs w:val="20"/>
                <w:u w:val="single"/>
              </w:rPr>
              <w:t>1 Case that cites this headnote</w:t>
            </w:r>
            <w:r>
              <w:rPr>
                <w:rFonts w:ascii="Times New Roman" w:hAnsi="Times New Roman" w:cs="Times New Roman"/>
                <w:color w:val="000000"/>
                <w:kern w:val="0"/>
                <w:sz w:val="20"/>
                <w:szCs w:val="20"/>
              </w:rPr>
              <w:fldChar w:fldCharType="end"/>
            </w:r>
          </w:p>
          <w:p w14:paraId="06F31E08" w14:textId="77777777" w:rsidR="00000000" w:rsidRDefault="00000000">
            <w:pPr>
              <w:widowControl w:val="0"/>
              <w:autoSpaceDE w:val="0"/>
              <w:autoSpaceDN w:val="0"/>
              <w:adjustRightInd w:val="0"/>
              <w:spacing w:after="200"/>
              <w:ind w:left="30" w:right="30"/>
              <w:rPr>
                <w:rFonts w:ascii="Times New Roman" w:hAnsi="Times New Roman" w:cs="Times New Roman"/>
                <w:color w:val="000000"/>
                <w:kern w:val="0"/>
                <w:sz w:val="20"/>
                <w:szCs w:val="20"/>
              </w:rPr>
            </w:pPr>
          </w:p>
        </w:tc>
      </w:tr>
    </w:tbl>
    <w:p w14:paraId="52D622F7"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7C082CA0"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46" w:name="co_anchor_2026825799009_1"/>
      <w:bookmarkEnd w:id="46"/>
    </w:p>
    <w:p w14:paraId="60A50097"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47" w:name="Athens_headnoteCell_F92026825799_1"/>
      <w:bookmarkEnd w:id="47"/>
    </w:p>
    <w:tbl>
      <w:tblPr>
        <w:tblW w:w="0" w:type="auto"/>
        <w:tblInd w:w="30" w:type="dxa"/>
        <w:tblLayout w:type="fixed"/>
        <w:tblCellMar>
          <w:left w:w="0" w:type="dxa"/>
          <w:right w:w="0" w:type="dxa"/>
        </w:tblCellMar>
        <w:tblLook w:val="0000" w:firstRow="0" w:lastRow="0" w:firstColumn="0" w:lastColumn="0" w:noHBand="0" w:noVBand="0"/>
      </w:tblPr>
      <w:tblGrid>
        <w:gridCol w:w="600"/>
        <w:gridCol w:w="4040"/>
      </w:tblGrid>
      <w:tr w:rsidR="00000000" w14:paraId="7ACE5ED2"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bookmarkStart w:id="48" w:name="co_anchor_F92026825799_1"/>
          <w:bookmarkStart w:id="49" w:name="co_anchor_headNote_[9]_1"/>
          <w:bookmarkEnd w:id="48"/>
          <w:bookmarkEnd w:id="49"/>
          <w:p w14:paraId="35149479"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fldChar w:fldCharType="begin"/>
            </w:r>
            <w:r>
              <w:rPr>
                <w:rFonts w:ascii="Times New Roman" w:hAnsi="Times New Roman" w:cs="Times New Roman"/>
                <w:b/>
                <w:bCs/>
                <w:color w:val="000000"/>
                <w:kern w:val="0"/>
                <w:sz w:val="20"/>
                <w:szCs w:val="20"/>
              </w:rPr>
              <w:instrText xml:space="preserve">HYPERLINK "#co_anchor_B92026825799_1" </w:instrText>
            </w:r>
            <w:r w:rsidR="00C76D8F">
              <w:rPr>
                <w:rFonts w:ascii="Times New Roman" w:hAnsi="Times New Roman" w:cs="Times New Roman"/>
                <w:b/>
                <w:bCs/>
                <w:color w:val="000000"/>
                <w:kern w:val="0"/>
                <w:sz w:val="20"/>
                <w:szCs w:val="20"/>
              </w:rPr>
            </w:r>
            <w:r>
              <w:rPr>
                <w:rFonts w:ascii="Times New Roman" w:hAnsi="Times New Roman" w:cs="Times New Roman"/>
                <w:b/>
                <w:bCs/>
                <w:color w:val="000000"/>
                <w:kern w:val="0"/>
                <w:sz w:val="20"/>
                <w:szCs w:val="20"/>
              </w:rPr>
              <w:fldChar w:fldCharType="separate"/>
            </w:r>
            <w:r>
              <w:rPr>
                <w:rFonts w:ascii="Times New Roman" w:hAnsi="Times New Roman" w:cs="Times New Roman"/>
                <w:b/>
                <w:bCs/>
                <w:color w:val="000000"/>
                <w:kern w:val="0"/>
                <w:sz w:val="20"/>
                <w:szCs w:val="20"/>
              </w:rPr>
              <w:t>[9]</w:t>
            </w:r>
            <w:r>
              <w:rPr>
                <w:rFonts w:ascii="Times New Roman" w:hAnsi="Times New Roman" w:cs="Times New Roman"/>
                <w:b/>
                <w:bCs/>
                <w:color w:val="000000"/>
                <w:kern w:val="0"/>
                <w:sz w:val="20"/>
                <w:szCs w:val="20"/>
              </w:rPr>
              <w:fldChar w:fldCharType="end"/>
            </w:r>
          </w:p>
          <w:p w14:paraId="7190A3D8"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p>
        </w:tc>
        <w:tc>
          <w:tcPr>
            <w:tcW w:w="4040" w:type="dxa"/>
            <w:tcBorders>
              <w:top w:val="nil"/>
              <w:left w:val="nil"/>
              <w:bottom w:val="nil"/>
              <w:right w:val="nil"/>
            </w:tcBorders>
            <w:tcMar>
              <w:left w:w="30" w:type="dxa"/>
              <w:right w:w="30" w:type="dxa"/>
            </w:tcMar>
          </w:tcPr>
          <w:p w14:paraId="54EA9705"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50"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12521402" wp14:editId="71D63BE2">
                  <wp:extent cx="139700" cy="76200"/>
                  <wp:effectExtent l="0" t="0" r="0" b="0"/>
                  <wp:docPr id="17"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51" w:history="1">
              <w:r>
                <w:rPr>
                  <w:rFonts w:ascii="Times New Roman" w:hAnsi="Times New Roman" w:cs="Times New Roman"/>
                  <w:color w:val="000000"/>
                  <w:kern w:val="0"/>
                  <w:sz w:val="20"/>
                  <w:szCs w:val="20"/>
                  <w:u w:val="single"/>
                </w:rPr>
                <w:t>Secured Claims</w:t>
              </w:r>
            </w:hyperlink>
          </w:p>
          <w:p w14:paraId="46B076E7"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r>
      <w:tr w:rsidR="00000000" w14:paraId="5CDF813A"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p w14:paraId="5A189580"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c>
          <w:tcPr>
            <w:tcW w:w="4040" w:type="dxa"/>
            <w:tcBorders>
              <w:top w:val="nil"/>
              <w:left w:val="nil"/>
              <w:bottom w:val="nil"/>
              <w:right w:val="nil"/>
            </w:tcBorders>
            <w:tcMar>
              <w:left w:w="30" w:type="dxa"/>
              <w:right w:w="30" w:type="dxa"/>
            </w:tcMar>
          </w:tcPr>
          <w:p w14:paraId="7C2C2909" w14:textId="77777777" w:rsidR="00000000" w:rsidRDefault="00000000">
            <w:pPr>
              <w:widowControl w:val="0"/>
              <w:autoSpaceDE w:val="0"/>
              <w:autoSpaceDN w:val="0"/>
              <w:adjustRightInd w:val="0"/>
              <w:spacing w:after="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Claim is “secured claim” if it is supported or backed by security or collateral. </w:t>
            </w:r>
            <w:hyperlink r:id="rId52" w:history="1">
              <w:r>
                <w:rPr>
                  <w:rFonts w:ascii="Times New Roman" w:hAnsi="Times New Roman" w:cs="Times New Roman"/>
                  <w:color w:val="000000"/>
                  <w:kern w:val="0"/>
                  <w:sz w:val="20"/>
                  <w:szCs w:val="20"/>
                  <w:u w:val="single"/>
                </w:rPr>
                <w:t>11 U.S.C.A. § 101(51)</w:t>
              </w:r>
            </w:hyperlink>
            <w:r>
              <w:rPr>
                <w:rFonts w:ascii="Times New Roman" w:hAnsi="Times New Roman" w:cs="Times New Roman"/>
                <w:color w:val="000000"/>
                <w:kern w:val="0"/>
                <w:sz w:val="20"/>
                <w:szCs w:val="20"/>
              </w:rPr>
              <w:t>.</w:t>
            </w:r>
          </w:p>
          <w:p w14:paraId="452F40CB" w14:textId="77777777" w:rsidR="00000000" w:rsidRDefault="00000000">
            <w:pPr>
              <w:widowControl w:val="0"/>
              <w:autoSpaceDE w:val="0"/>
              <w:autoSpaceDN w:val="0"/>
              <w:adjustRightInd w:val="0"/>
              <w:ind w:left="30" w:right="30"/>
              <w:jc w:val="both"/>
              <w:rPr>
                <w:rFonts w:ascii="Times New Roman" w:hAnsi="Times New Roman" w:cs="Times New Roman"/>
                <w:color w:val="000000"/>
                <w:kern w:val="0"/>
                <w:sz w:val="20"/>
                <w:szCs w:val="20"/>
              </w:rPr>
            </w:pPr>
            <w:bookmarkStart w:id="50" w:name="co_headnoteId_20268257990092018082304540"/>
            <w:bookmarkEnd w:id="50"/>
          </w:p>
          <w:p w14:paraId="40D595C5" w14:textId="77777777" w:rsidR="00000000" w:rsidRDefault="00000000">
            <w:pPr>
              <w:widowControl w:val="0"/>
              <w:autoSpaceDE w:val="0"/>
              <w:autoSpaceDN w:val="0"/>
              <w:adjustRightInd w:val="0"/>
              <w:spacing w:after="200"/>
              <w:ind w:left="30" w:right="30"/>
              <w:rPr>
                <w:rFonts w:ascii="Times New Roman" w:hAnsi="Times New Roman" w:cs="Times New Roman"/>
                <w:color w:val="000000"/>
                <w:kern w:val="0"/>
                <w:sz w:val="20"/>
                <w:szCs w:val="20"/>
              </w:rPr>
            </w:pPr>
          </w:p>
        </w:tc>
      </w:tr>
    </w:tbl>
    <w:p w14:paraId="056D8609"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55BBB354"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51" w:name="co_anchor_2026825799010_1"/>
      <w:bookmarkEnd w:id="51"/>
    </w:p>
    <w:p w14:paraId="1CDB6FDD"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52" w:name="Athens_headnoteCell_F102026825799_1"/>
      <w:bookmarkEnd w:id="52"/>
    </w:p>
    <w:tbl>
      <w:tblPr>
        <w:tblW w:w="0" w:type="auto"/>
        <w:tblInd w:w="30" w:type="dxa"/>
        <w:tblLayout w:type="fixed"/>
        <w:tblCellMar>
          <w:left w:w="0" w:type="dxa"/>
          <w:right w:w="0" w:type="dxa"/>
        </w:tblCellMar>
        <w:tblLook w:val="0000" w:firstRow="0" w:lastRow="0" w:firstColumn="0" w:lastColumn="0" w:noHBand="0" w:noVBand="0"/>
      </w:tblPr>
      <w:tblGrid>
        <w:gridCol w:w="600"/>
        <w:gridCol w:w="4040"/>
      </w:tblGrid>
      <w:tr w:rsidR="00000000" w14:paraId="3318259C"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bookmarkStart w:id="53" w:name="co_anchor_F102026825799_1"/>
          <w:bookmarkStart w:id="54" w:name="co_anchor_headNote_[10]_1"/>
          <w:bookmarkEnd w:id="53"/>
          <w:bookmarkEnd w:id="54"/>
          <w:p w14:paraId="295F3CAA"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fldChar w:fldCharType="begin"/>
            </w:r>
            <w:r>
              <w:rPr>
                <w:rFonts w:ascii="Times New Roman" w:hAnsi="Times New Roman" w:cs="Times New Roman"/>
                <w:b/>
                <w:bCs/>
                <w:color w:val="000000"/>
                <w:kern w:val="0"/>
                <w:sz w:val="20"/>
                <w:szCs w:val="20"/>
              </w:rPr>
              <w:instrText xml:space="preserve">HYPERLINK "#co_anchor_B102026825799_1" </w:instrText>
            </w:r>
            <w:r w:rsidR="00C76D8F">
              <w:rPr>
                <w:rFonts w:ascii="Times New Roman" w:hAnsi="Times New Roman" w:cs="Times New Roman"/>
                <w:b/>
                <w:bCs/>
                <w:color w:val="000000"/>
                <w:kern w:val="0"/>
                <w:sz w:val="20"/>
                <w:szCs w:val="20"/>
              </w:rPr>
            </w:r>
            <w:r>
              <w:rPr>
                <w:rFonts w:ascii="Times New Roman" w:hAnsi="Times New Roman" w:cs="Times New Roman"/>
                <w:b/>
                <w:bCs/>
                <w:color w:val="000000"/>
                <w:kern w:val="0"/>
                <w:sz w:val="20"/>
                <w:szCs w:val="20"/>
              </w:rPr>
              <w:fldChar w:fldCharType="separate"/>
            </w:r>
            <w:r>
              <w:rPr>
                <w:rFonts w:ascii="Times New Roman" w:hAnsi="Times New Roman" w:cs="Times New Roman"/>
                <w:b/>
                <w:bCs/>
                <w:color w:val="000000"/>
                <w:kern w:val="0"/>
                <w:sz w:val="20"/>
                <w:szCs w:val="20"/>
              </w:rPr>
              <w:t>[10]</w:t>
            </w:r>
            <w:r>
              <w:rPr>
                <w:rFonts w:ascii="Times New Roman" w:hAnsi="Times New Roman" w:cs="Times New Roman"/>
                <w:b/>
                <w:bCs/>
                <w:color w:val="000000"/>
                <w:kern w:val="0"/>
                <w:sz w:val="20"/>
                <w:szCs w:val="20"/>
              </w:rPr>
              <w:fldChar w:fldCharType="end"/>
            </w:r>
          </w:p>
          <w:p w14:paraId="45A71542"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p>
        </w:tc>
        <w:tc>
          <w:tcPr>
            <w:tcW w:w="4040" w:type="dxa"/>
            <w:tcBorders>
              <w:top w:val="nil"/>
              <w:left w:val="nil"/>
              <w:bottom w:val="nil"/>
              <w:right w:val="nil"/>
            </w:tcBorders>
            <w:tcMar>
              <w:left w:w="30" w:type="dxa"/>
              <w:right w:w="30" w:type="dxa"/>
            </w:tcMar>
          </w:tcPr>
          <w:p w14:paraId="35E7541A"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53"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42C43EEB" wp14:editId="7DAE93E9">
                  <wp:extent cx="139700" cy="76200"/>
                  <wp:effectExtent l="0" t="0" r="0" b="0"/>
                  <wp:docPr id="18"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54" w:history="1">
              <w:r>
                <w:rPr>
                  <w:rFonts w:ascii="Times New Roman" w:hAnsi="Times New Roman" w:cs="Times New Roman"/>
                  <w:color w:val="000000"/>
                  <w:kern w:val="0"/>
                  <w:sz w:val="20"/>
                  <w:szCs w:val="20"/>
                  <w:u w:val="single"/>
                </w:rPr>
                <w:t>Secured Claims</w:t>
              </w:r>
            </w:hyperlink>
          </w:p>
          <w:p w14:paraId="06923C18"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r>
      <w:tr w:rsidR="00000000" w14:paraId="1FEBDB8D"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p w14:paraId="406790B0"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c>
          <w:tcPr>
            <w:tcW w:w="4040" w:type="dxa"/>
            <w:tcBorders>
              <w:top w:val="nil"/>
              <w:left w:val="nil"/>
              <w:bottom w:val="nil"/>
              <w:right w:val="nil"/>
            </w:tcBorders>
            <w:tcMar>
              <w:left w:w="30" w:type="dxa"/>
              <w:right w:w="30" w:type="dxa"/>
            </w:tcMar>
          </w:tcPr>
          <w:p w14:paraId="6026808F" w14:textId="77777777" w:rsidR="00000000" w:rsidRDefault="00000000">
            <w:pPr>
              <w:widowControl w:val="0"/>
              <w:autoSpaceDE w:val="0"/>
              <w:autoSpaceDN w:val="0"/>
              <w:adjustRightInd w:val="0"/>
              <w:spacing w:after="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Creditor obtains security interest in property, and becomes “secured” with respect to that property, by entering into security agreement. </w:t>
            </w:r>
            <w:hyperlink r:id="rId55" w:history="1">
              <w:r>
                <w:rPr>
                  <w:rFonts w:ascii="Times New Roman" w:hAnsi="Times New Roman" w:cs="Times New Roman"/>
                  <w:color w:val="000000"/>
                  <w:kern w:val="0"/>
                  <w:sz w:val="20"/>
                  <w:szCs w:val="20"/>
                  <w:u w:val="single"/>
                </w:rPr>
                <w:t>11 U.S.C.A. § 101(51)</w:t>
              </w:r>
            </w:hyperlink>
            <w:r>
              <w:rPr>
                <w:rFonts w:ascii="Times New Roman" w:hAnsi="Times New Roman" w:cs="Times New Roman"/>
                <w:color w:val="000000"/>
                <w:kern w:val="0"/>
                <w:sz w:val="20"/>
                <w:szCs w:val="20"/>
              </w:rPr>
              <w:t>.</w:t>
            </w:r>
          </w:p>
          <w:bookmarkStart w:id="55" w:name="co_headnoteId_20268257990102018082304540"/>
          <w:bookmarkEnd w:id="55"/>
          <w:p w14:paraId="401ED8DF" w14:textId="77777777" w:rsidR="00000000" w:rsidRDefault="00000000">
            <w:pPr>
              <w:widowControl w:val="0"/>
              <w:autoSpaceDE w:val="0"/>
              <w:autoSpaceDN w:val="0"/>
              <w:adjustRightInd w:val="0"/>
              <w:spacing w:before="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fldChar w:fldCharType="begin"/>
            </w:r>
            <w:r>
              <w:rPr>
                <w:rFonts w:ascii="Times New Roman" w:hAnsi="Times New Roman" w:cs="Times New Roman"/>
                <w:color w:val="000000"/>
                <w:kern w:val="0"/>
                <w:sz w:val="20"/>
                <w:szCs w:val="20"/>
              </w:rPr>
              <w:instrText xml:space="preserve">HYPERLINK "https://www.westlaw.com/Link/RelatedInformation/DocHeadnoteLink?docGuid=Ic846a711393c11e18da7c4363d0963b0&amp;headnoteId=202682579901020180823045401&amp;originationContext=document&amp;vr=3.0&amp;rs=cblt1.0&amp;transitionType=CitingReferences&amp;contextData=(sc.Default)" </w:instrText>
            </w:r>
            <w:r w:rsidR="00C76D8F">
              <w:rPr>
                <w:rFonts w:ascii="Times New Roman" w:hAnsi="Times New Roman" w:cs="Times New Roman"/>
                <w:color w:val="000000"/>
                <w:kern w:val="0"/>
                <w:sz w:val="20"/>
                <w:szCs w:val="20"/>
              </w:rPr>
            </w:r>
            <w:r>
              <w:rPr>
                <w:rFonts w:ascii="Times New Roman" w:hAnsi="Times New Roman" w:cs="Times New Roman"/>
                <w:color w:val="000000"/>
                <w:kern w:val="0"/>
                <w:sz w:val="20"/>
                <w:szCs w:val="20"/>
              </w:rPr>
              <w:fldChar w:fldCharType="separate"/>
            </w:r>
            <w:r>
              <w:rPr>
                <w:rFonts w:ascii="Times New Roman" w:hAnsi="Times New Roman" w:cs="Times New Roman"/>
                <w:color w:val="000000"/>
                <w:kern w:val="0"/>
                <w:sz w:val="20"/>
                <w:szCs w:val="20"/>
                <w:u w:val="single"/>
              </w:rPr>
              <w:t>1 Case that cites this headnote</w:t>
            </w:r>
            <w:r>
              <w:rPr>
                <w:rFonts w:ascii="Times New Roman" w:hAnsi="Times New Roman" w:cs="Times New Roman"/>
                <w:color w:val="000000"/>
                <w:kern w:val="0"/>
                <w:sz w:val="20"/>
                <w:szCs w:val="20"/>
              </w:rPr>
              <w:fldChar w:fldCharType="end"/>
            </w:r>
          </w:p>
          <w:p w14:paraId="7A72C491" w14:textId="77777777" w:rsidR="00000000" w:rsidRDefault="00000000">
            <w:pPr>
              <w:widowControl w:val="0"/>
              <w:autoSpaceDE w:val="0"/>
              <w:autoSpaceDN w:val="0"/>
              <w:adjustRightInd w:val="0"/>
              <w:spacing w:after="200"/>
              <w:ind w:left="30" w:right="30"/>
              <w:rPr>
                <w:rFonts w:ascii="Times New Roman" w:hAnsi="Times New Roman" w:cs="Times New Roman"/>
                <w:color w:val="000000"/>
                <w:kern w:val="0"/>
                <w:sz w:val="20"/>
                <w:szCs w:val="20"/>
              </w:rPr>
            </w:pPr>
          </w:p>
        </w:tc>
      </w:tr>
    </w:tbl>
    <w:p w14:paraId="365260DA"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115A609E"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56" w:name="co_anchor_2026825799011_1"/>
      <w:bookmarkEnd w:id="56"/>
    </w:p>
    <w:p w14:paraId="53394392"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57" w:name="Athens_headnoteCell_F112026825799_1"/>
      <w:bookmarkEnd w:id="57"/>
    </w:p>
    <w:tbl>
      <w:tblPr>
        <w:tblW w:w="0" w:type="auto"/>
        <w:tblInd w:w="30" w:type="dxa"/>
        <w:tblLayout w:type="fixed"/>
        <w:tblCellMar>
          <w:left w:w="0" w:type="dxa"/>
          <w:right w:w="0" w:type="dxa"/>
        </w:tblCellMar>
        <w:tblLook w:val="0000" w:firstRow="0" w:lastRow="0" w:firstColumn="0" w:lastColumn="0" w:noHBand="0" w:noVBand="0"/>
      </w:tblPr>
      <w:tblGrid>
        <w:gridCol w:w="600"/>
        <w:gridCol w:w="4040"/>
      </w:tblGrid>
      <w:tr w:rsidR="00000000" w14:paraId="1BA2ED04"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bookmarkStart w:id="58" w:name="co_anchor_F112026825799_1"/>
          <w:bookmarkStart w:id="59" w:name="co_anchor_headNote_[11]_1"/>
          <w:bookmarkEnd w:id="58"/>
          <w:bookmarkEnd w:id="59"/>
          <w:p w14:paraId="56E21E64"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fldChar w:fldCharType="begin"/>
            </w:r>
            <w:r>
              <w:rPr>
                <w:rFonts w:ascii="Times New Roman" w:hAnsi="Times New Roman" w:cs="Times New Roman"/>
                <w:b/>
                <w:bCs/>
                <w:color w:val="000000"/>
                <w:kern w:val="0"/>
                <w:sz w:val="20"/>
                <w:szCs w:val="20"/>
              </w:rPr>
              <w:instrText xml:space="preserve">HYPERLINK "#co_anchor_B112026825799_1" </w:instrText>
            </w:r>
            <w:r w:rsidR="00C76D8F">
              <w:rPr>
                <w:rFonts w:ascii="Times New Roman" w:hAnsi="Times New Roman" w:cs="Times New Roman"/>
                <w:b/>
                <w:bCs/>
                <w:color w:val="000000"/>
                <w:kern w:val="0"/>
                <w:sz w:val="20"/>
                <w:szCs w:val="20"/>
              </w:rPr>
            </w:r>
            <w:r>
              <w:rPr>
                <w:rFonts w:ascii="Times New Roman" w:hAnsi="Times New Roman" w:cs="Times New Roman"/>
                <w:b/>
                <w:bCs/>
                <w:color w:val="000000"/>
                <w:kern w:val="0"/>
                <w:sz w:val="20"/>
                <w:szCs w:val="20"/>
              </w:rPr>
              <w:fldChar w:fldCharType="separate"/>
            </w:r>
            <w:r>
              <w:rPr>
                <w:rFonts w:ascii="Times New Roman" w:hAnsi="Times New Roman" w:cs="Times New Roman"/>
                <w:b/>
                <w:bCs/>
                <w:color w:val="000000"/>
                <w:kern w:val="0"/>
                <w:sz w:val="20"/>
                <w:szCs w:val="20"/>
              </w:rPr>
              <w:t>[11]</w:t>
            </w:r>
            <w:r>
              <w:rPr>
                <w:rFonts w:ascii="Times New Roman" w:hAnsi="Times New Roman" w:cs="Times New Roman"/>
                <w:b/>
                <w:bCs/>
                <w:color w:val="000000"/>
                <w:kern w:val="0"/>
                <w:sz w:val="20"/>
                <w:szCs w:val="20"/>
              </w:rPr>
              <w:fldChar w:fldCharType="end"/>
            </w:r>
          </w:p>
          <w:p w14:paraId="3BB4C0D0"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p>
        </w:tc>
        <w:tc>
          <w:tcPr>
            <w:tcW w:w="4040" w:type="dxa"/>
            <w:tcBorders>
              <w:top w:val="nil"/>
              <w:left w:val="nil"/>
              <w:bottom w:val="nil"/>
              <w:right w:val="nil"/>
            </w:tcBorders>
            <w:tcMar>
              <w:left w:w="30" w:type="dxa"/>
              <w:right w:w="30" w:type="dxa"/>
            </w:tcMar>
          </w:tcPr>
          <w:p w14:paraId="2055C747"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56"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2D6D49FB" wp14:editId="54BBF13B">
                  <wp:extent cx="139700" cy="76200"/>
                  <wp:effectExtent l="0" t="0" r="0" b="0"/>
                  <wp:docPr id="19"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57" w:history="1">
              <w:r>
                <w:rPr>
                  <w:rFonts w:ascii="Times New Roman" w:hAnsi="Times New Roman" w:cs="Times New Roman"/>
                  <w:color w:val="000000"/>
                  <w:kern w:val="0"/>
                  <w:sz w:val="20"/>
                  <w:szCs w:val="20"/>
                  <w:u w:val="single"/>
                </w:rPr>
                <w:t>Amount secured;  partial security</w:t>
              </w:r>
            </w:hyperlink>
          </w:p>
          <w:p w14:paraId="15CAAEDC"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r>
      <w:tr w:rsidR="00000000" w14:paraId="7FEC0AEE"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p w14:paraId="546B63AE"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c>
          <w:tcPr>
            <w:tcW w:w="4040" w:type="dxa"/>
            <w:tcBorders>
              <w:top w:val="nil"/>
              <w:left w:val="nil"/>
              <w:bottom w:val="nil"/>
              <w:right w:val="nil"/>
            </w:tcBorders>
            <w:tcMar>
              <w:left w:w="30" w:type="dxa"/>
              <w:right w:w="30" w:type="dxa"/>
            </w:tcMar>
          </w:tcPr>
          <w:p w14:paraId="36DBF103" w14:textId="77777777" w:rsidR="00000000" w:rsidRDefault="00000000">
            <w:pPr>
              <w:widowControl w:val="0"/>
              <w:autoSpaceDE w:val="0"/>
              <w:autoSpaceDN w:val="0"/>
              <w:adjustRightInd w:val="0"/>
              <w:spacing w:after="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Validity of contract as a security agreement between bankruptcy debtor and creditor, for purpose of deciding whether creditor is “secured creditor,” is determined in accordance with applicable state law.</w:t>
            </w:r>
          </w:p>
          <w:p w14:paraId="2EB9E206" w14:textId="77777777" w:rsidR="00000000" w:rsidRDefault="00000000">
            <w:pPr>
              <w:widowControl w:val="0"/>
              <w:autoSpaceDE w:val="0"/>
              <w:autoSpaceDN w:val="0"/>
              <w:adjustRightInd w:val="0"/>
              <w:ind w:left="30" w:right="30"/>
              <w:jc w:val="both"/>
              <w:rPr>
                <w:rFonts w:ascii="Times New Roman" w:hAnsi="Times New Roman" w:cs="Times New Roman"/>
                <w:color w:val="000000"/>
                <w:kern w:val="0"/>
                <w:sz w:val="20"/>
                <w:szCs w:val="20"/>
              </w:rPr>
            </w:pPr>
            <w:bookmarkStart w:id="60" w:name="co_headnoteId_20268257990112018082304540"/>
            <w:bookmarkEnd w:id="60"/>
          </w:p>
          <w:p w14:paraId="2C20C32B" w14:textId="77777777" w:rsidR="00000000" w:rsidRDefault="00000000">
            <w:pPr>
              <w:widowControl w:val="0"/>
              <w:autoSpaceDE w:val="0"/>
              <w:autoSpaceDN w:val="0"/>
              <w:adjustRightInd w:val="0"/>
              <w:spacing w:after="200"/>
              <w:ind w:left="30" w:right="30"/>
              <w:rPr>
                <w:rFonts w:ascii="Times New Roman" w:hAnsi="Times New Roman" w:cs="Times New Roman"/>
                <w:color w:val="000000"/>
                <w:kern w:val="0"/>
                <w:sz w:val="20"/>
                <w:szCs w:val="20"/>
              </w:rPr>
            </w:pPr>
          </w:p>
        </w:tc>
      </w:tr>
    </w:tbl>
    <w:p w14:paraId="1D6C4326"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5D58D7DA"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61" w:name="co_anchor_2026825799012_1"/>
      <w:bookmarkEnd w:id="61"/>
    </w:p>
    <w:p w14:paraId="345DB83D"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62" w:name="Athens_headnoteCell_F122026825799_1"/>
      <w:bookmarkEnd w:id="62"/>
    </w:p>
    <w:tbl>
      <w:tblPr>
        <w:tblW w:w="0" w:type="auto"/>
        <w:tblInd w:w="30" w:type="dxa"/>
        <w:tblLayout w:type="fixed"/>
        <w:tblCellMar>
          <w:left w:w="0" w:type="dxa"/>
          <w:right w:w="0" w:type="dxa"/>
        </w:tblCellMar>
        <w:tblLook w:val="0000" w:firstRow="0" w:lastRow="0" w:firstColumn="0" w:lastColumn="0" w:noHBand="0" w:noVBand="0"/>
      </w:tblPr>
      <w:tblGrid>
        <w:gridCol w:w="600"/>
        <w:gridCol w:w="4040"/>
      </w:tblGrid>
      <w:tr w:rsidR="00000000" w14:paraId="59E3AA31"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bookmarkStart w:id="63" w:name="co_anchor_F122026825799_1"/>
          <w:bookmarkStart w:id="64" w:name="co_anchor_headNote_[12]_1"/>
          <w:bookmarkEnd w:id="63"/>
          <w:bookmarkEnd w:id="64"/>
          <w:p w14:paraId="0A71C12C"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fldChar w:fldCharType="begin"/>
            </w:r>
            <w:r>
              <w:rPr>
                <w:rFonts w:ascii="Times New Roman" w:hAnsi="Times New Roman" w:cs="Times New Roman"/>
                <w:b/>
                <w:bCs/>
                <w:color w:val="000000"/>
                <w:kern w:val="0"/>
                <w:sz w:val="20"/>
                <w:szCs w:val="20"/>
              </w:rPr>
              <w:instrText xml:space="preserve">HYPERLINK "#co_anchor_B122026825799_1" </w:instrText>
            </w:r>
            <w:r w:rsidR="00C76D8F">
              <w:rPr>
                <w:rFonts w:ascii="Times New Roman" w:hAnsi="Times New Roman" w:cs="Times New Roman"/>
                <w:b/>
                <w:bCs/>
                <w:color w:val="000000"/>
                <w:kern w:val="0"/>
                <w:sz w:val="20"/>
                <w:szCs w:val="20"/>
              </w:rPr>
            </w:r>
            <w:r>
              <w:rPr>
                <w:rFonts w:ascii="Times New Roman" w:hAnsi="Times New Roman" w:cs="Times New Roman"/>
                <w:b/>
                <w:bCs/>
                <w:color w:val="000000"/>
                <w:kern w:val="0"/>
                <w:sz w:val="20"/>
                <w:szCs w:val="20"/>
              </w:rPr>
              <w:fldChar w:fldCharType="separate"/>
            </w:r>
            <w:r>
              <w:rPr>
                <w:rFonts w:ascii="Times New Roman" w:hAnsi="Times New Roman" w:cs="Times New Roman"/>
                <w:b/>
                <w:bCs/>
                <w:color w:val="000000"/>
                <w:kern w:val="0"/>
                <w:sz w:val="20"/>
                <w:szCs w:val="20"/>
              </w:rPr>
              <w:t>[12]</w:t>
            </w:r>
            <w:r>
              <w:rPr>
                <w:rFonts w:ascii="Times New Roman" w:hAnsi="Times New Roman" w:cs="Times New Roman"/>
                <w:b/>
                <w:bCs/>
                <w:color w:val="000000"/>
                <w:kern w:val="0"/>
                <w:sz w:val="20"/>
                <w:szCs w:val="20"/>
              </w:rPr>
              <w:fldChar w:fldCharType="end"/>
            </w:r>
          </w:p>
          <w:p w14:paraId="490C73A0"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p>
        </w:tc>
        <w:tc>
          <w:tcPr>
            <w:tcW w:w="4040" w:type="dxa"/>
            <w:tcBorders>
              <w:top w:val="nil"/>
              <w:left w:val="nil"/>
              <w:bottom w:val="nil"/>
              <w:right w:val="nil"/>
            </w:tcBorders>
            <w:tcMar>
              <w:left w:w="30" w:type="dxa"/>
              <w:right w:w="30" w:type="dxa"/>
            </w:tcMar>
          </w:tcPr>
          <w:p w14:paraId="7DBC9544"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58"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49225679" wp14:editId="455C4B54">
                  <wp:extent cx="139700" cy="76200"/>
                  <wp:effectExtent l="0" t="0" r="0" b="0"/>
                  <wp:docPr id="20"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59" w:history="1">
              <w:r>
                <w:rPr>
                  <w:rFonts w:ascii="Times New Roman" w:hAnsi="Times New Roman" w:cs="Times New Roman"/>
                  <w:color w:val="000000"/>
                  <w:kern w:val="0"/>
                  <w:sz w:val="20"/>
                  <w:szCs w:val="20"/>
                  <w:u w:val="single"/>
                </w:rPr>
                <w:t>Duration and termination</w:t>
              </w:r>
            </w:hyperlink>
          </w:p>
          <w:p w14:paraId="46B7513B"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60"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00C2BA86" wp14:editId="497A5476">
                  <wp:extent cx="139700" cy="76200"/>
                  <wp:effectExtent l="0" t="0" r="0" b="0"/>
                  <wp:docPr id="21"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61" w:history="1">
              <w:r>
                <w:rPr>
                  <w:rFonts w:ascii="Times New Roman" w:hAnsi="Times New Roman" w:cs="Times New Roman"/>
                  <w:color w:val="000000"/>
                  <w:kern w:val="0"/>
                  <w:sz w:val="20"/>
                  <w:szCs w:val="20"/>
                  <w:u w:val="single"/>
                </w:rPr>
                <w:t>Secured Claims</w:t>
              </w:r>
            </w:hyperlink>
          </w:p>
          <w:p w14:paraId="01B42445"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62"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75070C08" wp14:editId="2A657A0E">
                  <wp:extent cx="139700" cy="76200"/>
                  <wp:effectExtent l="0" t="0" r="0" b="0"/>
                  <wp:docPr id="22"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63" w:history="1">
              <w:r>
                <w:rPr>
                  <w:rFonts w:ascii="Times New Roman" w:hAnsi="Times New Roman" w:cs="Times New Roman"/>
                  <w:color w:val="000000"/>
                  <w:kern w:val="0"/>
                  <w:sz w:val="20"/>
                  <w:szCs w:val="20"/>
                  <w:u w:val="single"/>
                </w:rPr>
                <w:t>Redemption</w:t>
              </w:r>
            </w:hyperlink>
          </w:p>
          <w:p w14:paraId="76E02AC1"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64"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12083B56" wp14:editId="60D91A52">
                  <wp:extent cx="139700" cy="76200"/>
                  <wp:effectExtent l="0" t="0" r="0" b="0"/>
                  <wp:docPr id="2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65" w:history="1">
              <w:r>
                <w:rPr>
                  <w:rFonts w:ascii="Times New Roman" w:hAnsi="Times New Roman" w:cs="Times New Roman"/>
                  <w:color w:val="000000"/>
                  <w:kern w:val="0"/>
                  <w:sz w:val="20"/>
                  <w:szCs w:val="20"/>
                  <w:u w:val="single"/>
                </w:rPr>
                <w:t>Reaffirmation</w:t>
              </w:r>
            </w:hyperlink>
          </w:p>
          <w:p w14:paraId="10D51718"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r>
      <w:tr w:rsidR="00000000" w14:paraId="69DCEA8D"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p w14:paraId="0E04F5AB"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c>
          <w:tcPr>
            <w:tcW w:w="4040" w:type="dxa"/>
            <w:tcBorders>
              <w:top w:val="nil"/>
              <w:left w:val="nil"/>
              <w:bottom w:val="nil"/>
              <w:right w:val="nil"/>
            </w:tcBorders>
            <w:tcMar>
              <w:left w:w="30" w:type="dxa"/>
              <w:right w:w="30" w:type="dxa"/>
            </w:tcMar>
          </w:tcPr>
          <w:p w14:paraId="6F5148C1" w14:textId="77777777" w:rsidR="00000000" w:rsidRDefault="00000000">
            <w:pPr>
              <w:widowControl w:val="0"/>
              <w:autoSpaceDE w:val="0"/>
              <w:autoSpaceDN w:val="0"/>
              <w:adjustRightInd w:val="0"/>
              <w:spacing w:after="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Creditor’s attempts to perfect its security interest against personal property of Chapter 7 debtor after petition was filed did not violate automatic stay given that, prior to time that creditor took any action to perfect its security interest more than 30 days after date first set for meeting of creditors, automatic stay had terminated as to such property based upon debtor’s failure to file </w:t>
            </w:r>
            <w:r>
              <w:rPr>
                <w:rFonts w:ascii="Times New Roman" w:hAnsi="Times New Roman" w:cs="Times New Roman"/>
                <w:color w:val="000000"/>
                <w:kern w:val="0"/>
                <w:sz w:val="20"/>
                <w:szCs w:val="20"/>
              </w:rPr>
              <w:t xml:space="preserve">proper Statement of Intent indicating his intention to retain property by reaffirming or redeeming, and not by exercising nonexistent “ride through” option. </w:t>
            </w:r>
            <w:hyperlink r:id="rId66" w:history="1">
              <w:r>
                <w:rPr>
                  <w:rFonts w:ascii="Times New Roman" w:hAnsi="Times New Roman" w:cs="Times New Roman"/>
                  <w:color w:val="000000"/>
                  <w:kern w:val="0"/>
                  <w:sz w:val="20"/>
                  <w:szCs w:val="20"/>
                  <w:u w:val="single"/>
                </w:rPr>
                <w:t>11 U.S.C.A. § 362(h)(1)</w:t>
              </w:r>
            </w:hyperlink>
            <w:r>
              <w:rPr>
                <w:rFonts w:ascii="Times New Roman" w:hAnsi="Times New Roman" w:cs="Times New Roman"/>
                <w:color w:val="000000"/>
                <w:kern w:val="0"/>
                <w:sz w:val="20"/>
                <w:szCs w:val="20"/>
              </w:rPr>
              <w:t>.</w:t>
            </w:r>
          </w:p>
          <w:bookmarkStart w:id="65" w:name="co_headnoteId_20268257990122018082304540"/>
          <w:bookmarkEnd w:id="65"/>
          <w:p w14:paraId="1C6117B1" w14:textId="77777777" w:rsidR="00000000" w:rsidRDefault="00000000">
            <w:pPr>
              <w:widowControl w:val="0"/>
              <w:autoSpaceDE w:val="0"/>
              <w:autoSpaceDN w:val="0"/>
              <w:adjustRightInd w:val="0"/>
              <w:spacing w:before="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fldChar w:fldCharType="begin"/>
            </w:r>
            <w:r>
              <w:rPr>
                <w:rFonts w:ascii="Times New Roman" w:hAnsi="Times New Roman" w:cs="Times New Roman"/>
                <w:color w:val="000000"/>
                <w:kern w:val="0"/>
                <w:sz w:val="20"/>
                <w:szCs w:val="20"/>
              </w:rPr>
              <w:instrText xml:space="preserve">HYPERLINK "https://www.westlaw.com/Link/RelatedInformation/DocHeadnoteLink?docGuid=Ic846a711393c11e18da7c4363d0963b0&amp;headnoteId=202682579901220180823045401&amp;originationContext=document&amp;vr=3.0&amp;rs=cblt1.0&amp;transitionType=CitingReferences&amp;contextData=(sc.Default)" </w:instrText>
            </w:r>
            <w:r w:rsidR="00C76D8F">
              <w:rPr>
                <w:rFonts w:ascii="Times New Roman" w:hAnsi="Times New Roman" w:cs="Times New Roman"/>
                <w:color w:val="000000"/>
                <w:kern w:val="0"/>
                <w:sz w:val="20"/>
                <w:szCs w:val="20"/>
              </w:rPr>
            </w:r>
            <w:r>
              <w:rPr>
                <w:rFonts w:ascii="Times New Roman" w:hAnsi="Times New Roman" w:cs="Times New Roman"/>
                <w:color w:val="000000"/>
                <w:kern w:val="0"/>
                <w:sz w:val="20"/>
                <w:szCs w:val="20"/>
              </w:rPr>
              <w:fldChar w:fldCharType="separate"/>
            </w:r>
            <w:r>
              <w:rPr>
                <w:rFonts w:ascii="Times New Roman" w:hAnsi="Times New Roman" w:cs="Times New Roman"/>
                <w:color w:val="000000"/>
                <w:kern w:val="0"/>
                <w:sz w:val="20"/>
                <w:szCs w:val="20"/>
                <w:u w:val="single"/>
              </w:rPr>
              <w:t>3 Cases that cite this headnote</w:t>
            </w:r>
            <w:r>
              <w:rPr>
                <w:rFonts w:ascii="Times New Roman" w:hAnsi="Times New Roman" w:cs="Times New Roman"/>
                <w:color w:val="000000"/>
                <w:kern w:val="0"/>
                <w:sz w:val="20"/>
                <w:szCs w:val="20"/>
              </w:rPr>
              <w:fldChar w:fldCharType="end"/>
            </w:r>
          </w:p>
          <w:p w14:paraId="53D69347" w14:textId="77777777" w:rsidR="00000000" w:rsidRDefault="00000000">
            <w:pPr>
              <w:widowControl w:val="0"/>
              <w:autoSpaceDE w:val="0"/>
              <w:autoSpaceDN w:val="0"/>
              <w:adjustRightInd w:val="0"/>
              <w:spacing w:after="200"/>
              <w:ind w:left="30" w:right="30"/>
              <w:rPr>
                <w:rFonts w:ascii="Times New Roman" w:hAnsi="Times New Roman" w:cs="Times New Roman"/>
                <w:color w:val="000000"/>
                <w:kern w:val="0"/>
                <w:sz w:val="20"/>
                <w:szCs w:val="20"/>
              </w:rPr>
            </w:pPr>
          </w:p>
        </w:tc>
      </w:tr>
    </w:tbl>
    <w:p w14:paraId="5B1F024E"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4FA8576E"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66" w:name="co_anchor_2026825799013_1"/>
      <w:bookmarkEnd w:id="66"/>
    </w:p>
    <w:p w14:paraId="082F02C9"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67" w:name="Athens_headnoteCell_F132026825799_1"/>
      <w:bookmarkEnd w:id="67"/>
    </w:p>
    <w:tbl>
      <w:tblPr>
        <w:tblW w:w="0" w:type="auto"/>
        <w:tblInd w:w="30" w:type="dxa"/>
        <w:tblLayout w:type="fixed"/>
        <w:tblCellMar>
          <w:left w:w="0" w:type="dxa"/>
          <w:right w:w="0" w:type="dxa"/>
        </w:tblCellMar>
        <w:tblLook w:val="0000" w:firstRow="0" w:lastRow="0" w:firstColumn="0" w:lastColumn="0" w:noHBand="0" w:noVBand="0"/>
      </w:tblPr>
      <w:tblGrid>
        <w:gridCol w:w="600"/>
        <w:gridCol w:w="4040"/>
      </w:tblGrid>
      <w:tr w:rsidR="00000000" w14:paraId="01DC2857"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bookmarkStart w:id="68" w:name="co_anchor_F132026825799_1"/>
          <w:bookmarkStart w:id="69" w:name="co_anchor_headNote_[13]_1"/>
          <w:bookmarkEnd w:id="68"/>
          <w:bookmarkEnd w:id="69"/>
          <w:p w14:paraId="0E8A9B1C"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fldChar w:fldCharType="begin"/>
            </w:r>
            <w:r>
              <w:rPr>
                <w:rFonts w:ascii="Times New Roman" w:hAnsi="Times New Roman" w:cs="Times New Roman"/>
                <w:b/>
                <w:bCs/>
                <w:color w:val="000000"/>
                <w:kern w:val="0"/>
                <w:sz w:val="20"/>
                <w:szCs w:val="20"/>
              </w:rPr>
              <w:instrText xml:space="preserve">HYPERLINK "#co_anchor_B132026825799_1" </w:instrText>
            </w:r>
            <w:r w:rsidR="00C76D8F">
              <w:rPr>
                <w:rFonts w:ascii="Times New Roman" w:hAnsi="Times New Roman" w:cs="Times New Roman"/>
                <w:b/>
                <w:bCs/>
                <w:color w:val="000000"/>
                <w:kern w:val="0"/>
                <w:sz w:val="20"/>
                <w:szCs w:val="20"/>
              </w:rPr>
            </w:r>
            <w:r>
              <w:rPr>
                <w:rFonts w:ascii="Times New Roman" w:hAnsi="Times New Roman" w:cs="Times New Roman"/>
                <w:b/>
                <w:bCs/>
                <w:color w:val="000000"/>
                <w:kern w:val="0"/>
                <w:sz w:val="20"/>
                <w:szCs w:val="20"/>
              </w:rPr>
              <w:fldChar w:fldCharType="separate"/>
            </w:r>
            <w:r>
              <w:rPr>
                <w:rFonts w:ascii="Times New Roman" w:hAnsi="Times New Roman" w:cs="Times New Roman"/>
                <w:b/>
                <w:bCs/>
                <w:color w:val="000000"/>
                <w:kern w:val="0"/>
                <w:sz w:val="20"/>
                <w:szCs w:val="20"/>
              </w:rPr>
              <w:t>[13]</w:t>
            </w:r>
            <w:r>
              <w:rPr>
                <w:rFonts w:ascii="Times New Roman" w:hAnsi="Times New Roman" w:cs="Times New Roman"/>
                <w:b/>
                <w:bCs/>
                <w:color w:val="000000"/>
                <w:kern w:val="0"/>
                <w:sz w:val="20"/>
                <w:szCs w:val="20"/>
              </w:rPr>
              <w:fldChar w:fldCharType="end"/>
            </w:r>
          </w:p>
          <w:p w14:paraId="766D3C96"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p>
        </w:tc>
        <w:tc>
          <w:tcPr>
            <w:tcW w:w="4040" w:type="dxa"/>
            <w:tcBorders>
              <w:top w:val="nil"/>
              <w:left w:val="nil"/>
              <w:bottom w:val="nil"/>
              <w:right w:val="nil"/>
            </w:tcBorders>
            <w:tcMar>
              <w:left w:w="30" w:type="dxa"/>
              <w:right w:w="30" w:type="dxa"/>
            </w:tcMar>
          </w:tcPr>
          <w:p w14:paraId="57BA4844"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67"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03D3B1F4" wp14:editId="6B5EA246">
                  <wp:extent cx="139700" cy="76200"/>
                  <wp:effectExtent l="0" t="0" r="0" b="0"/>
                  <wp:docPr id="24"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68" w:history="1">
              <w:r>
                <w:rPr>
                  <w:rFonts w:ascii="Times New Roman" w:hAnsi="Times New Roman" w:cs="Times New Roman"/>
                  <w:color w:val="000000"/>
                  <w:kern w:val="0"/>
                  <w:sz w:val="20"/>
                  <w:szCs w:val="20"/>
                  <w:u w:val="single"/>
                </w:rPr>
                <w:t>Trustee as representative of debtor or creditors</w:t>
              </w:r>
            </w:hyperlink>
          </w:p>
          <w:p w14:paraId="2073499F"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r>
      <w:tr w:rsidR="00000000" w14:paraId="38097DB8"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p w14:paraId="76044155"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c>
          <w:tcPr>
            <w:tcW w:w="4040" w:type="dxa"/>
            <w:tcBorders>
              <w:top w:val="nil"/>
              <w:left w:val="nil"/>
              <w:bottom w:val="nil"/>
              <w:right w:val="nil"/>
            </w:tcBorders>
            <w:tcMar>
              <w:left w:w="30" w:type="dxa"/>
              <w:right w:w="30" w:type="dxa"/>
            </w:tcMar>
          </w:tcPr>
          <w:p w14:paraId="1C4B4EC6" w14:textId="77777777" w:rsidR="00000000" w:rsidRDefault="00000000">
            <w:pPr>
              <w:widowControl w:val="0"/>
              <w:autoSpaceDE w:val="0"/>
              <w:autoSpaceDN w:val="0"/>
              <w:adjustRightInd w:val="0"/>
              <w:spacing w:after="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Purpose of strong-arm statute is to cut off unperfected security interests, secret liens, and undisclosed prepetition claims against debtor’s property as of commencement of case. </w:t>
            </w:r>
            <w:hyperlink r:id="rId69" w:history="1">
              <w:r>
                <w:rPr>
                  <w:rFonts w:ascii="Times New Roman" w:hAnsi="Times New Roman" w:cs="Times New Roman"/>
                  <w:color w:val="000000"/>
                  <w:kern w:val="0"/>
                  <w:sz w:val="20"/>
                  <w:szCs w:val="20"/>
                  <w:u w:val="single"/>
                </w:rPr>
                <w:t>11 U.S.C.A. § 544</w:t>
              </w:r>
            </w:hyperlink>
            <w:r>
              <w:rPr>
                <w:rFonts w:ascii="Times New Roman" w:hAnsi="Times New Roman" w:cs="Times New Roman"/>
                <w:color w:val="000000"/>
                <w:kern w:val="0"/>
                <w:sz w:val="20"/>
                <w:szCs w:val="20"/>
              </w:rPr>
              <w:t>.</w:t>
            </w:r>
          </w:p>
          <w:p w14:paraId="1019B3E9" w14:textId="77777777" w:rsidR="00000000" w:rsidRDefault="00000000">
            <w:pPr>
              <w:widowControl w:val="0"/>
              <w:autoSpaceDE w:val="0"/>
              <w:autoSpaceDN w:val="0"/>
              <w:adjustRightInd w:val="0"/>
              <w:ind w:left="30" w:right="30"/>
              <w:jc w:val="both"/>
              <w:rPr>
                <w:rFonts w:ascii="Times New Roman" w:hAnsi="Times New Roman" w:cs="Times New Roman"/>
                <w:color w:val="000000"/>
                <w:kern w:val="0"/>
                <w:sz w:val="20"/>
                <w:szCs w:val="20"/>
              </w:rPr>
            </w:pPr>
            <w:bookmarkStart w:id="70" w:name="co_headnoteId_20268257990132018082304540"/>
            <w:bookmarkEnd w:id="70"/>
          </w:p>
          <w:p w14:paraId="4517AB0A" w14:textId="77777777" w:rsidR="00000000" w:rsidRDefault="00000000">
            <w:pPr>
              <w:widowControl w:val="0"/>
              <w:autoSpaceDE w:val="0"/>
              <w:autoSpaceDN w:val="0"/>
              <w:adjustRightInd w:val="0"/>
              <w:spacing w:after="200"/>
              <w:ind w:left="30" w:right="30"/>
              <w:rPr>
                <w:rFonts w:ascii="Times New Roman" w:hAnsi="Times New Roman" w:cs="Times New Roman"/>
                <w:color w:val="000000"/>
                <w:kern w:val="0"/>
                <w:sz w:val="20"/>
                <w:szCs w:val="20"/>
              </w:rPr>
            </w:pPr>
          </w:p>
        </w:tc>
      </w:tr>
    </w:tbl>
    <w:p w14:paraId="5F28C293"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39BD6D3A"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71" w:name="co_anchor_2026825799014_1"/>
      <w:bookmarkEnd w:id="71"/>
    </w:p>
    <w:p w14:paraId="33140C28"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72" w:name="Athens_headnoteCell_F142026825799_1"/>
      <w:bookmarkEnd w:id="72"/>
    </w:p>
    <w:tbl>
      <w:tblPr>
        <w:tblW w:w="0" w:type="auto"/>
        <w:tblInd w:w="30" w:type="dxa"/>
        <w:tblLayout w:type="fixed"/>
        <w:tblCellMar>
          <w:left w:w="0" w:type="dxa"/>
          <w:right w:w="0" w:type="dxa"/>
        </w:tblCellMar>
        <w:tblLook w:val="0000" w:firstRow="0" w:lastRow="0" w:firstColumn="0" w:lastColumn="0" w:noHBand="0" w:noVBand="0"/>
      </w:tblPr>
      <w:tblGrid>
        <w:gridCol w:w="600"/>
        <w:gridCol w:w="4040"/>
      </w:tblGrid>
      <w:tr w:rsidR="00000000" w14:paraId="5C1D765F"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bookmarkStart w:id="73" w:name="co_anchor_F142026825799_1"/>
          <w:bookmarkStart w:id="74" w:name="co_anchor_headNote_[14]_1"/>
          <w:bookmarkEnd w:id="73"/>
          <w:bookmarkEnd w:id="74"/>
          <w:p w14:paraId="23233C51"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fldChar w:fldCharType="begin"/>
            </w:r>
            <w:r>
              <w:rPr>
                <w:rFonts w:ascii="Times New Roman" w:hAnsi="Times New Roman" w:cs="Times New Roman"/>
                <w:b/>
                <w:bCs/>
                <w:color w:val="000000"/>
                <w:kern w:val="0"/>
                <w:sz w:val="20"/>
                <w:szCs w:val="20"/>
              </w:rPr>
              <w:instrText xml:space="preserve">HYPERLINK "#co_anchor_B142026825799_1" </w:instrText>
            </w:r>
            <w:r w:rsidR="00C76D8F">
              <w:rPr>
                <w:rFonts w:ascii="Times New Roman" w:hAnsi="Times New Roman" w:cs="Times New Roman"/>
                <w:b/>
                <w:bCs/>
                <w:color w:val="000000"/>
                <w:kern w:val="0"/>
                <w:sz w:val="20"/>
                <w:szCs w:val="20"/>
              </w:rPr>
            </w:r>
            <w:r>
              <w:rPr>
                <w:rFonts w:ascii="Times New Roman" w:hAnsi="Times New Roman" w:cs="Times New Roman"/>
                <w:b/>
                <w:bCs/>
                <w:color w:val="000000"/>
                <w:kern w:val="0"/>
                <w:sz w:val="20"/>
                <w:szCs w:val="20"/>
              </w:rPr>
              <w:fldChar w:fldCharType="separate"/>
            </w:r>
            <w:r>
              <w:rPr>
                <w:rFonts w:ascii="Times New Roman" w:hAnsi="Times New Roman" w:cs="Times New Roman"/>
                <w:b/>
                <w:bCs/>
                <w:color w:val="000000"/>
                <w:kern w:val="0"/>
                <w:sz w:val="20"/>
                <w:szCs w:val="20"/>
              </w:rPr>
              <w:t>[14]</w:t>
            </w:r>
            <w:r>
              <w:rPr>
                <w:rFonts w:ascii="Times New Roman" w:hAnsi="Times New Roman" w:cs="Times New Roman"/>
                <w:b/>
                <w:bCs/>
                <w:color w:val="000000"/>
                <w:kern w:val="0"/>
                <w:sz w:val="20"/>
                <w:szCs w:val="20"/>
              </w:rPr>
              <w:fldChar w:fldCharType="end"/>
            </w:r>
          </w:p>
          <w:p w14:paraId="19CDA47A"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p>
        </w:tc>
        <w:tc>
          <w:tcPr>
            <w:tcW w:w="4040" w:type="dxa"/>
            <w:tcBorders>
              <w:top w:val="nil"/>
              <w:left w:val="nil"/>
              <w:bottom w:val="nil"/>
              <w:right w:val="nil"/>
            </w:tcBorders>
            <w:tcMar>
              <w:left w:w="30" w:type="dxa"/>
              <w:right w:w="30" w:type="dxa"/>
            </w:tcMar>
          </w:tcPr>
          <w:p w14:paraId="012BA6E1"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70"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28843FF5" wp14:editId="74965C76">
                  <wp:extent cx="139700" cy="76200"/>
                  <wp:effectExtent l="0" t="0" r="0" b="0"/>
                  <wp:docPr id="25"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71" w:history="1">
              <w:r>
                <w:rPr>
                  <w:rFonts w:ascii="Times New Roman" w:hAnsi="Times New Roman" w:cs="Times New Roman"/>
                  <w:color w:val="000000"/>
                  <w:kern w:val="0"/>
                  <w:sz w:val="20"/>
                  <w:szCs w:val="20"/>
                  <w:u w:val="single"/>
                </w:rPr>
                <w:t>Trustee as representative of debtor or creditors</w:t>
              </w:r>
            </w:hyperlink>
          </w:p>
          <w:p w14:paraId="02ADAEF4"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r>
      <w:tr w:rsidR="00000000" w14:paraId="0B521674"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p w14:paraId="7152F488"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c>
          <w:tcPr>
            <w:tcW w:w="4040" w:type="dxa"/>
            <w:tcBorders>
              <w:top w:val="nil"/>
              <w:left w:val="nil"/>
              <w:bottom w:val="nil"/>
              <w:right w:val="nil"/>
            </w:tcBorders>
            <w:tcMar>
              <w:left w:w="30" w:type="dxa"/>
              <w:right w:w="30" w:type="dxa"/>
            </w:tcMar>
          </w:tcPr>
          <w:p w14:paraId="167C0B15" w14:textId="77777777" w:rsidR="00000000" w:rsidRDefault="00000000">
            <w:pPr>
              <w:widowControl w:val="0"/>
              <w:autoSpaceDE w:val="0"/>
              <w:autoSpaceDN w:val="0"/>
              <w:adjustRightInd w:val="0"/>
              <w:spacing w:after="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Strong-arm rights of trustee as hypothetical lien creditor are determined under state law. </w:t>
            </w:r>
            <w:hyperlink r:id="rId72" w:history="1">
              <w:r>
                <w:rPr>
                  <w:rFonts w:ascii="Times New Roman" w:hAnsi="Times New Roman" w:cs="Times New Roman"/>
                  <w:color w:val="000000"/>
                  <w:kern w:val="0"/>
                  <w:sz w:val="20"/>
                  <w:szCs w:val="20"/>
                  <w:u w:val="single"/>
                </w:rPr>
                <w:t>11 U.S.C.A. § 544(a)(1)</w:t>
              </w:r>
            </w:hyperlink>
            <w:r>
              <w:rPr>
                <w:rFonts w:ascii="Times New Roman" w:hAnsi="Times New Roman" w:cs="Times New Roman"/>
                <w:color w:val="000000"/>
                <w:kern w:val="0"/>
                <w:sz w:val="20"/>
                <w:szCs w:val="20"/>
              </w:rPr>
              <w:t>.</w:t>
            </w:r>
          </w:p>
          <w:p w14:paraId="2FC1D9E7" w14:textId="77777777" w:rsidR="00000000" w:rsidRDefault="00000000">
            <w:pPr>
              <w:widowControl w:val="0"/>
              <w:autoSpaceDE w:val="0"/>
              <w:autoSpaceDN w:val="0"/>
              <w:adjustRightInd w:val="0"/>
              <w:ind w:left="30" w:right="30"/>
              <w:jc w:val="both"/>
              <w:rPr>
                <w:rFonts w:ascii="Times New Roman" w:hAnsi="Times New Roman" w:cs="Times New Roman"/>
                <w:color w:val="000000"/>
                <w:kern w:val="0"/>
                <w:sz w:val="20"/>
                <w:szCs w:val="20"/>
              </w:rPr>
            </w:pPr>
            <w:bookmarkStart w:id="75" w:name="co_headnoteId_20268257990142018082304540"/>
            <w:bookmarkEnd w:id="75"/>
          </w:p>
          <w:p w14:paraId="3AD15261" w14:textId="77777777" w:rsidR="00000000" w:rsidRDefault="00000000">
            <w:pPr>
              <w:widowControl w:val="0"/>
              <w:autoSpaceDE w:val="0"/>
              <w:autoSpaceDN w:val="0"/>
              <w:adjustRightInd w:val="0"/>
              <w:spacing w:after="200"/>
              <w:ind w:left="30" w:right="30"/>
              <w:rPr>
                <w:rFonts w:ascii="Times New Roman" w:hAnsi="Times New Roman" w:cs="Times New Roman"/>
                <w:color w:val="000000"/>
                <w:kern w:val="0"/>
                <w:sz w:val="20"/>
                <w:szCs w:val="20"/>
              </w:rPr>
            </w:pPr>
          </w:p>
        </w:tc>
      </w:tr>
    </w:tbl>
    <w:p w14:paraId="673410FE"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537CCA99"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76" w:name="co_anchor_2026825799015_1"/>
      <w:bookmarkEnd w:id="76"/>
    </w:p>
    <w:p w14:paraId="75751FC1"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77" w:name="Athens_headnoteCell_F152026825799_1"/>
      <w:bookmarkEnd w:id="77"/>
    </w:p>
    <w:tbl>
      <w:tblPr>
        <w:tblW w:w="0" w:type="auto"/>
        <w:tblInd w:w="30" w:type="dxa"/>
        <w:tblLayout w:type="fixed"/>
        <w:tblCellMar>
          <w:left w:w="0" w:type="dxa"/>
          <w:right w:w="0" w:type="dxa"/>
        </w:tblCellMar>
        <w:tblLook w:val="0000" w:firstRow="0" w:lastRow="0" w:firstColumn="0" w:lastColumn="0" w:noHBand="0" w:noVBand="0"/>
      </w:tblPr>
      <w:tblGrid>
        <w:gridCol w:w="600"/>
        <w:gridCol w:w="4040"/>
      </w:tblGrid>
      <w:tr w:rsidR="00000000" w14:paraId="406B42C3"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bookmarkStart w:id="78" w:name="co_anchor_F152026825799_1"/>
          <w:bookmarkStart w:id="79" w:name="co_anchor_headNote_[15]_1"/>
          <w:bookmarkEnd w:id="78"/>
          <w:bookmarkEnd w:id="79"/>
          <w:p w14:paraId="29501697"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fldChar w:fldCharType="begin"/>
            </w:r>
            <w:r>
              <w:rPr>
                <w:rFonts w:ascii="Times New Roman" w:hAnsi="Times New Roman" w:cs="Times New Roman"/>
                <w:b/>
                <w:bCs/>
                <w:color w:val="000000"/>
                <w:kern w:val="0"/>
                <w:sz w:val="20"/>
                <w:szCs w:val="20"/>
              </w:rPr>
              <w:instrText xml:space="preserve">HYPERLINK "#co_anchor_B152026825799_1" </w:instrText>
            </w:r>
            <w:r w:rsidR="00C76D8F">
              <w:rPr>
                <w:rFonts w:ascii="Times New Roman" w:hAnsi="Times New Roman" w:cs="Times New Roman"/>
                <w:b/>
                <w:bCs/>
                <w:color w:val="000000"/>
                <w:kern w:val="0"/>
                <w:sz w:val="20"/>
                <w:szCs w:val="20"/>
              </w:rPr>
            </w:r>
            <w:r>
              <w:rPr>
                <w:rFonts w:ascii="Times New Roman" w:hAnsi="Times New Roman" w:cs="Times New Roman"/>
                <w:b/>
                <w:bCs/>
                <w:color w:val="000000"/>
                <w:kern w:val="0"/>
                <w:sz w:val="20"/>
                <w:szCs w:val="20"/>
              </w:rPr>
              <w:fldChar w:fldCharType="separate"/>
            </w:r>
            <w:r>
              <w:rPr>
                <w:rFonts w:ascii="Times New Roman" w:hAnsi="Times New Roman" w:cs="Times New Roman"/>
                <w:b/>
                <w:bCs/>
                <w:color w:val="000000"/>
                <w:kern w:val="0"/>
                <w:sz w:val="20"/>
                <w:szCs w:val="20"/>
              </w:rPr>
              <w:t>[15]</w:t>
            </w:r>
            <w:r>
              <w:rPr>
                <w:rFonts w:ascii="Times New Roman" w:hAnsi="Times New Roman" w:cs="Times New Roman"/>
                <w:b/>
                <w:bCs/>
                <w:color w:val="000000"/>
                <w:kern w:val="0"/>
                <w:sz w:val="20"/>
                <w:szCs w:val="20"/>
              </w:rPr>
              <w:fldChar w:fldCharType="end"/>
            </w:r>
          </w:p>
          <w:p w14:paraId="007F72DB"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p>
        </w:tc>
        <w:tc>
          <w:tcPr>
            <w:tcW w:w="4040" w:type="dxa"/>
            <w:tcBorders>
              <w:top w:val="nil"/>
              <w:left w:val="nil"/>
              <w:bottom w:val="nil"/>
              <w:right w:val="nil"/>
            </w:tcBorders>
            <w:tcMar>
              <w:left w:w="30" w:type="dxa"/>
              <w:right w:w="30" w:type="dxa"/>
            </w:tcMar>
          </w:tcPr>
          <w:p w14:paraId="3465E06D"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73" w:history="1">
              <w:r>
                <w:rPr>
                  <w:rFonts w:ascii="Times New Roman" w:hAnsi="Times New Roman" w:cs="Times New Roman"/>
                  <w:b/>
                  <w:bCs/>
                  <w:color w:val="000000"/>
                  <w:kern w:val="0"/>
                  <w:sz w:val="20"/>
                  <w:szCs w:val="20"/>
                  <w:u w:val="single"/>
                </w:rPr>
                <w:t>Secured Transactions</w:t>
              </w:r>
            </w:hyperlink>
            <w:r w:rsidR="00C76D8F">
              <w:rPr>
                <w:rFonts w:ascii="Times New Roman" w:hAnsi="Times New Roman" w:cs="Times New Roman"/>
                <w:noProof/>
                <w:color w:val="000000"/>
                <w:kern w:val="0"/>
                <w:sz w:val="20"/>
                <w:szCs w:val="20"/>
              </w:rPr>
              <w:drawing>
                <wp:inline distT="0" distB="0" distL="0" distR="0" wp14:anchorId="47661F7D" wp14:editId="33D2EBBB">
                  <wp:extent cx="139700" cy="76200"/>
                  <wp:effectExtent l="0" t="0" r="0" b="0"/>
                  <wp:docPr id="2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74" w:history="1">
              <w:r>
                <w:rPr>
                  <w:rFonts w:ascii="Times New Roman" w:hAnsi="Times New Roman" w:cs="Times New Roman"/>
                  <w:color w:val="000000"/>
                  <w:kern w:val="0"/>
                  <w:sz w:val="20"/>
                  <w:szCs w:val="20"/>
                  <w:u w:val="single"/>
                </w:rPr>
                <w:t>Lien creditors</w:t>
              </w:r>
            </w:hyperlink>
          </w:p>
          <w:p w14:paraId="435F7729"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r>
      <w:tr w:rsidR="00000000" w14:paraId="37E6F47C"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p w14:paraId="6DED1358"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c>
          <w:tcPr>
            <w:tcW w:w="4040" w:type="dxa"/>
            <w:tcBorders>
              <w:top w:val="nil"/>
              <w:left w:val="nil"/>
              <w:bottom w:val="nil"/>
              <w:right w:val="nil"/>
            </w:tcBorders>
            <w:tcMar>
              <w:left w:w="30" w:type="dxa"/>
              <w:right w:w="30" w:type="dxa"/>
            </w:tcMar>
          </w:tcPr>
          <w:p w14:paraId="3B0C1560" w14:textId="77777777" w:rsidR="00000000" w:rsidRDefault="00000000">
            <w:pPr>
              <w:widowControl w:val="0"/>
              <w:autoSpaceDE w:val="0"/>
              <w:autoSpaceDN w:val="0"/>
              <w:adjustRightInd w:val="0"/>
              <w:spacing w:after="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Under Massachusetts law, lien creditor has superior rights to unperfected security interest in motor vehicle.</w:t>
            </w:r>
          </w:p>
          <w:p w14:paraId="599CC7D5" w14:textId="77777777" w:rsidR="00000000" w:rsidRDefault="00000000">
            <w:pPr>
              <w:widowControl w:val="0"/>
              <w:autoSpaceDE w:val="0"/>
              <w:autoSpaceDN w:val="0"/>
              <w:adjustRightInd w:val="0"/>
              <w:ind w:left="30" w:right="30"/>
              <w:jc w:val="both"/>
              <w:rPr>
                <w:rFonts w:ascii="Times New Roman" w:hAnsi="Times New Roman" w:cs="Times New Roman"/>
                <w:color w:val="000000"/>
                <w:kern w:val="0"/>
                <w:sz w:val="20"/>
                <w:szCs w:val="20"/>
              </w:rPr>
            </w:pPr>
            <w:bookmarkStart w:id="80" w:name="co_headnoteId_20268257990152018082304540"/>
            <w:bookmarkEnd w:id="80"/>
          </w:p>
          <w:p w14:paraId="6EAB2CEA" w14:textId="77777777" w:rsidR="00000000" w:rsidRDefault="00000000">
            <w:pPr>
              <w:widowControl w:val="0"/>
              <w:autoSpaceDE w:val="0"/>
              <w:autoSpaceDN w:val="0"/>
              <w:adjustRightInd w:val="0"/>
              <w:spacing w:after="200"/>
              <w:ind w:left="30" w:right="30"/>
              <w:rPr>
                <w:rFonts w:ascii="Times New Roman" w:hAnsi="Times New Roman" w:cs="Times New Roman"/>
                <w:color w:val="000000"/>
                <w:kern w:val="0"/>
                <w:sz w:val="20"/>
                <w:szCs w:val="20"/>
              </w:rPr>
            </w:pPr>
          </w:p>
        </w:tc>
      </w:tr>
    </w:tbl>
    <w:p w14:paraId="323E0D0B"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11872A3A"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81" w:name="co_anchor_2026825799016_1"/>
      <w:bookmarkEnd w:id="81"/>
    </w:p>
    <w:p w14:paraId="096BB4A3"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82" w:name="Athens_headnoteCell_F162026825799_1"/>
      <w:bookmarkEnd w:id="82"/>
    </w:p>
    <w:tbl>
      <w:tblPr>
        <w:tblW w:w="0" w:type="auto"/>
        <w:tblInd w:w="30" w:type="dxa"/>
        <w:tblLayout w:type="fixed"/>
        <w:tblCellMar>
          <w:left w:w="0" w:type="dxa"/>
          <w:right w:w="0" w:type="dxa"/>
        </w:tblCellMar>
        <w:tblLook w:val="0000" w:firstRow="0" w:lastRow="0" w:firstColumn="0" w:lastColumn="0" w:noHBand="0" w:noVBand="0"/>
      </w:tblPr>
      <w:tblGrid>
        <w:gridCol w:w="600"/>
        <w:gridCol w:w="4040"/>
      </w:tblGrid>
      <w:tr w:rsidR="00000000" w14:paraId="44FFF06A"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bookmarkStart w:id="83" w:name="co_anchor_F162026825799_1"/>
          <w:bookmarkStart w:id="84" w:name="co_anchor_headNote_[16]_1"/>
          <w:bookmarkEnd w:id="83"/>
          <w:bookmarkEnd w:id="84"/>
          <w:p w14:paraId="03FD8239"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fldChar w:fldCharType="begin"/>
            </w:r>
            <w:r>
              <w:rPr>
                <w:rFonts w:ascii="Times New Roman" w:hAnsi="Times New Roman" w:cs="Times New Roman"/>
                <w:b/>
                <w:bCs/>
                <w:color w:val="000000"/>
                <w:kern w:val="0"/>
                <w:sz w:val="20"/>
                <w:szCs w:val="20"/>
              </w:rPr>
              <w:instrText xml:space="preserve">HYPERLINK "#co_anchor_B162026825799_1" </w:instrText>
            </w:r>
            <w:r w:rsidR="00C76D8F">
              <w:rPr>
                <w:rFonts w:ascii="Times New Roman" w:hAnsi="Times New Roman" w:cs="Times New Roman"/>
                <w:b/>
                <w:bCs/>
                <w:color w:val="000000"/>
                <w:kern w:val="0"/>
                <w:sz w:val="20"/>
                <w:szCs w:val="20"/>
              </w:rPr>
            </w:r>
            <w:r>
              <w:rPr>
                <w:rFonts w:ascii="Times New Roman" w:hAnsi="Times New Roman" w:cs="Times New Roman"/>
                <w:b/>
                <w:bCs/>
                <w:color w:val="000000"/>
                <w:kern w:val="0"/>
                <w:sz w:val="20"/>
                <w:szCs w:val="20"/>
              </w:rPr>
              <w:fldChar w:fldCharType="separate"/>
            </w:r>
            <w:r>
              <w:rPr>
                <w:rFonts w:ascii="Times New Roman" w:hAnsi="Times New Roman" w:cs="Times New Roman"/>
                <w:b/>
                <w:bCs/>
                <w:color w:val="000000"/>
                <w:kern w:val="0"/>
                <w:sz w:val="20"/>
                <w:szCs w:val="20"/>
              </w:rPr>
              <w:t>[16]</w:t>
            </w:r>
            <w:r>
              <w:rPr>
                <w:rFonts w:ascii="Times New Roman" w:hAnsi="Times New Roman" w:cs="Times New Roman"/>
                <w:b/>
                <w:bCs/>
                <w:color w:val="000000"/>
                <w:kern w:val="0"/>
                <w:sz w:val="20"/>
                <w:szCs w:val="20"/>
              </w:rPr>
              <w:fldChar w:fldCharType="end"/>
            </w:r>
          </w:p>
          <w:p w14:paraId="2F79703E"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p>
        </w:tc>
        <w:tc>
          <w:tcPr>
            <w:tcW w:w="4040" w:type="dxa"/>
            <w:tcBorders>
              <w:top w:val="nil"/>
              <w:left w:val="nil"/>
              <w:bottom w:val="nil"/>
              <w:right w:val="nil"/>
            </w:tcBorders>
            <w:tcMar>
              <w:left w:w="30" w:type="dxa"/>
              <w:right w:w="30" w:type="dxa"/>
            </w:tcMar>
          </w:tcPr>
          <w:p w14:paraId="60D3C274"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75"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3DAA3F4C" wp14:editId="474B22B2">
                  <wp:extent cx="139700" cy="76200"/>
                  <wp:effectExtent l="0" t="0" r="0" b="0"/>
                  <wp:docPr id="2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76" w:history="1">
              <w:r>
                <w:rPr>
                  <w:rFonts w:ascii="Times New Roman" w:hAnsi="Times New Roman" w:cs="Times New Roman"/>
                  <w:color w:val="000000"/>
                  <w:kern w:val="0"/>
                  <w:sz w:val="20"/>
                  <w:szCs w:val="20"/>
                  <w:u w:val="single"/>
                </w:rPr>
                <w:t>Property pledged or encumbered;  redemption rights</w:t>
              </w:r>
            </w:hyperlink>
          </w:p>
          <w:p w14:paraId="36D7C45E"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77"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287EE992" wp14:editId="27D356E3">
                  <wp:extent cx="139700" cy="76200"/>
                  <wp:effectExtent l="0" t="0" r="0" b="0"/>
                  <wp:docPr id="2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78" w:history="1">
              <w:r>
                <w:rPr>
                  <w:rFonts w:ascii="Times New Roman" w:hAnsi="Times New Roman" w:cs="Times New Roman"/>
                  <w:color w:val="000000"/>
                  <w:kern w:val="0"/>
                  <w:sz w:val="20"/>
                  <w:szCs w:val="20"/>
                  <w:u w:val="single"/>
                </w:rPr>
                <w:t>Trustee as representative of debtor or creditors</w:t>
              </w:r>
            </w:hyperlink>
          </w:p>
          <w:p w14:paraId="0E951707"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79"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71B91BED" wp14:editId="65714EA7">
                  <wp:extent cx="139700" cy="76200"/>
                  <wp:effectExtent l="0" t="0" r="0" b="0"/>
                  <wp:docPr id="29"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80" w:history="1">
              <w:r>
                <w:rPr>
                  <w:rFonts w:ascii="Times New Roman" w:hAnsi="Times New Roman" w:cs="Times New Roman"/>
                  <w:color w:val="000000"/>
                  <w:kern w:val="0"/>
                  <w:sz w:val="20"/>
                  <w:szCs w:val="20"/>
                  <w:u w:val="single"/>
                </w:rPr>
                <w:t>Secured Claims</w:t>
              </w:r>
            </w:hyperlink>
          </w:p>
          <w:p w14:paraId="08A128F6"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81"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46E34ABD" wp14:editId="18B707FC">
                  <wp:extent cx="139700" cy="76200"/>
                  <wp:effectExtent l="0" t="0" r="0" b="0"/>
                  <wp:docPr id="3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82" w:history="1">
              <w:r>
                <w:rPr>
                  <w:rFonts w:ascii="Times New Roman" w:hAnsi="Times New Roman" w:cs="Times New Roman"/>
                  <w:color w:val="000000"/>
                  <w:kern w:val="0"/>
                  <w:sz w:val="20"/>
                  <w:szCs w:val="20"/>
                  <w:u w:val="single"/>
                </w:rPr>
                <w:t>Redemption</w:t>
              </w:r>
            </w:hyperlink>
          </w:p>
          <w:p w14:paraId="29AD086F"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83"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40BA016C" wp14:editId="3AD572E3">
                  <wp:extent cx="139700" cy="76200"/>
                  <wp:effectExtent l="0" t="0" r="0" b="0"/>
                  <wp:docPr id="3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84" w:history="1">
              <w:r>
                <w:rPr>
                  <w:rFonts w:ascii="Times New Roman" w:hAnsi="Times New Roman" w:cs="Times New Roman"/>
                  <w:color w:val="000000"/>
                  <w:kern w:val="0"/>
                  <w:sz w:val="20"/>
                  <w:szCs w:val="20"/>
                  <w:u w:val="single"/>
                </w:rPr>
                <w:t>Reaffirmation</w:t>
              </w:r>
            </w:hyperlink>
          </w:p>
          <w:p w14:paraId="6E296476"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r>
      <w:tr w:rsidR="00000000" w14:paraId="0AA69FB5"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p w14:paraId="29B6DB91"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c>
          <w:tcPr>
            <w:tcW w:w="4040" w:type="dxa"/>
            <w:tcBorders>
              <w:top w:val="nil"/>
              <w:left w:val="nil"/>
              <w:bottom w:val="nil"/>
              <w:right w:val="nil"/>
            </w:tcBorders>
            <w:tcMar>
              <w:left w:w="30" w:type="dxa"/>
              <w:right w:w="30" w:type="dxa"/>
            </w:tcMar>
          </w:tcPr>
          <w:p w14:paraId="671200F9" w14:textId="77777777" w:rsidR="00000000" w:rsidRDefault="00000000">
            <w:pPr>
              <w:widowControl w:val="0"/>
              <w:autoSpaceDE w:val="0"/>
              <w:autoSpaceDN w:val="0"/>
              <w:adjustRightInd w:val="0"/>
              <w:spacing w:after="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Removal of motor vehicle that secured a creditor’s claim from property of the estate, due to Chapter 7 debtor’s failure to file proper Statement of Intent indicating his intention to retain property by reaffirming or redeeming, and not by exercising nonexistent “ride through” option, did not affect trustee’s ability to pursue strong-arm claim for avoidance of creditor’s security interest in vehicle, as allegedly unperfected when petition was filed, since trustee’s strong-arm rights were not limited to property of the estate. </w:t>
            </w:r>
            <w:hyperlink r:id="rId85" w:history="1">
              <w:r>
                <w:rPr>
                  <w:rFonts w:ascii="Times New Roman" w:hAnsi="Times New Roman" w:cs="Times New Roman"/>
                  <w:color w:val="000000"/>
                  <w:kern w:val="0"/>
                  <w:sz w:val="20"/>
                  <w:szCs w:val="20"/>
                  <w:u w:val="single"/>
                </w:rPr>
                <w:t>11 U.S.C.A. §§ 362(h)(1)</w:t>
              </w:r>
            </w:hyperlink>
            <w:r>
              <w:rPr>
                <w:rFonts w:ascii="Times New Roman" w:hAnsi="Times New Roman" w:cs="Times New Roman"/>
                <w:color w:val="000000"/>
                <w:kern w:val="0"/>
                <w:sz w:val="20"/>
                <w:szCs w:val="20"/>
              </w:rPr>
              <w:t xml:space="preserve">, </w:t>
            </w:r>
            <w:hyperlink r:id="rId86" w:history="1">
              <w:r>
                <w:rPr>
                  <w:rFonts w:ascii="Times New Roman" w:hAnsi="Times New Roman" w:cs="Times New Roman"/>
                  <w:color w:val="000000"/>
                  <w:kern w:val="0"/>
                  <w:sz w:val="20"/>
                  <w:szCs w:val="20"/>
                  <w:u w:val="single"/>
                </w:rPr>
                <w:t>544</w:t>
              </w:r>
            </w:hyperlink>
            <w:r>
              <w:rPr>
                <w:rFonts w:ascii="Times New Roman" w:hAnsi="Times New Roman" w:cs="Times New Roman"/>
                <w:color w:val="000000"/>
                <w:kern w:val="0"/>
                <w:sz w:val="20"/>
                <w:szCs w:val="20"/>
              </w:rPr>
              <w:t>.</w:t>
            </w:r>
          </w:p>
          <w:bookmarkStart w:id="85" w:name="co_headnoteId_20268257990162018082304540"/>
          <w:bookmarkEnd w:id="85"/>
          <w:p w14:paraId="38BC2C3F" w14:textId="77777777" w:rsidR="00000000" w:rsidRDefault="00000000">
            <w:pPr>
              <w:widowControl w:val="0"/>
              <w:autoSpaceDE w:val="0"/>
              <w:autoSpaceDN w:val="0"/>
              <w:adjustRightInd w:val="0"/>
              <w:spacing w:before="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fldChar w:fldCharType="begin"/>
            </w:r>
            <w:r>
              <w:rPr>
                <w:rFonts w:ascii="Times New Roman" w:hAnsi="Times New Roman" w:cs="Times New Roman"/>
                <w:color w:val="000000"/>
                <w:kern w:val="0"/>
                <w:sz w:val="20"/>
                <w:szCs w:val="20"/>
              </w:rPr>
              <w:instrText xml:space="preserve">HYPERLINK "https://www.westlaw.com/Link/RelatedInformation/DocHeadnoteLink?docGuid=Ic846a711393c11e18da7c4363d0963b0&amp;headnoteId=202682579901620180823045401&amp;originationContext=document&amp;vr=3.0&amp;rs=cblt1.0&amp;transitionType=CitingReferences&amp;contextData=(sc.Default)" </w:instrText>
            </w:r>
            <w:r w:rsidR="00C76D8F">
              <w:rPr>
                <w:rFonts w:ascii="Times New Roman" w:hAnsi="Times New Roman" w:cs="Times New Roman"/>
                <w:color w:val="000000"/>
                <w:kern w:val="0"/>
                <w:sz w:val="20"/>
                <w:szCs w:val="20"/>
              </w:rPr>
            </w:r>
            <w:r>
              <w:rPr>
                <w:rFonts w:ascii="Times New Roman" w:hAnsi="Times New Roman" w:cs="Times New Roman"/>
                <w:color w:val="000000"/>
                <w:kern w:val="0"/>
                <w:sz w:val="20"/>
                <w:szCs w:val="20"/>
              </w:rPr>
              <w:fldChar w:fldCharType="separate"/>
            </w:r>
            <w:r>
              <w:rPr>
                <w:rFonts w:ascii="Times New Roman" w:hAnsi="Times New Roman" w:cs="Times New Roman"/>
                <w:color w:val="000000"/>
                <w:kern w:val="0"/>
                <w:sz w:val="20"/>
                <w:szCs w:val="20"/>
                <w:u w:val="single"/>
              </w:rPr>
              <w:t>2 Cases that cite this headnote</w:t>
            </w:r>
            <w:r>
              <w:rPr>
                <w:rFonts w:ascii="Times New Roman" w:hAnsi="Times New Roman" w:cs="Times New Roman"/>
                <w:color w:val="000000"/>
                <w:kern w:val="0"/>
                <w:sz w:val="20"/>
                <w:szCs w:val="20"/>
              </w:rPr>
              <w:fldChar w:fldCharType="end"/>
            </w:r>
          </w:p>
          <w:p w14:paraId="25FA33EC" w14:textId="77777777" w:rsidR="00000000" w:rsidRDefault="00000000">
            <w:pPr>
              <w:widowControl w:val="0"/>
              <w:autoSpaceDE w:val="0"/>
              <w:autoSpaceDN w:val="0"/>
              <w:adjustRightInd w:val="0"/>
              <w:spacing w:after="200"/>
              <w:ind w:left="30" w:right="30"/>
              <w:rPr>
                <w:rFonts w:ascii="Times New Roman" w:hAnsi="Times New Roman" w:cs="Times New Roman"/>
                <w:color w:val="000000"/>
                <w:kern w:val="0"/>
                <w:sz w:val="20"/>
                <w:szCs w:val="20"/>
              </w:rPr>
            </w:pPr>
          </w:p>
        </w:tc>
      </w:tr>
    </w:tbl>
    <w:p w14:paraId="3549945B"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62CD4A56"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86" w:name="co_anchor_2026825799017_1"/>
      <w:bookmarkEnd w:id="86"/>
    </w:p>
    <w:p w14:paraId="78A9B8EE"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87" w:name="Athens_headnoteCell_F172026825799_1"/>
      <w:bookmarkEnd w:id="87"/>
    </w:p>
    <w:tbl>
      <w:tblPr>
        <w:tblW w:w="0" w:type="auto"/>
        <w:tblInd w:w="30" w:type="dxa"/>
        <w:tblLayout w:type="fixed"/>
        <w:tblCellMar>
          <w:left w:w="0" w:type="dxa"/>
          <w:right w:w="0" w:type="dxa"/>
        </w:tblCellMar>
        <w:tblLook w:val="0000" w:firstRow="0" w:lastRow="0" w:firstColumn="0" w:lastColumn="0" w:noHBand="0" w:noVBand="0"/>
      </w:tblPr>
      <w:tblGrid>
        <w:gridCol w:w="600"/>
        <w:gridCol w:w="4040"/>
      </w:tblGrid>
      <w:tr w:rsidR="00000000" w14:paraId="2D9A225F"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bookmarkStart w:id="88" w:name="co_anchor_F172026825799_1"/>
          <w:bookmarkStart w:id="89" w:name="co_anchor_headNote_[17]_1"/>
          <w:bookmarkEnd w:id="88"/>
          <w:bookmarkEnd w:id="89"/>
          <w:p w14:paraId="22286DAF"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fldChar w:fldCharType="begin"/>
            </w:r>
            <w:r>
              <w:rPr>
                <w:rFonts w:ascii="Times New Roman" w:hAnsi="Times New Roman" w:cs="Times New Roman"/>
                <w:b/>
                <w:bCs/>
                <w:color w:val="000000"/>
                <w:kern w:val="0"/>
                <w:sz w:val="20"/>
                <w:szCs w:val="20"/>
              </w:rPr>
              <w:instrText xml:space="preserve">HYPERLINK "#co_anchor_B172026825799_1" </w:instrText>
            </w:r>
            <w:r w:rsidR="00C76D8F">
              <w:rPr>
                <w:rFonts w:ascii="Times New Roman" w:hAnsi="Times New Roman" w:cs="Times New Roman"/>
                <w:b/>
                <w:bCs/>
                <w:color w:val="000000"/>
                <w:kern w:val="0"/>
                <w:sz w:val="20"/>
                <w:szCs w:val="20"/>
              </w:rPr>
            </w:r>
            <w:r>
              <w:rPr>
                <w:rFonts w:ascii="Times New Roman" w:hAnsi="Times New Roman" w:cs="Times New Roman"/>
                <w:b/>
                <w:bCs/>
                <w:color w:val="000000"/>
                <w:kern w:val="0"/>
                <w:sz w:val="20"/>
                <w:szCs w:val="20"/>
              </w:rPr>
              <w:fldChar w:fldCharType="separate"/>
            </w:r>
            <w:r>
              <w:rPr>
                <w:rFonts w:ascii="Times New Roman" w:hAnsi="Times New Roman" w:cs="Times New Roman"/>
                <w:b/>
                <w:bCs/>
                <w:color w:val="000000"/>
                <w:kern w:val="0"/>
                <w:sz w:val="20"/>
                <w:szCs w:val="20"/>
              </w:rPr>
              <w:t>[17]</w:t>
            </w:r>
            <w:r>
              <w:rPr>
                <w:rFonts w:ascii="Times New Roman" w:hAnsi="Times New Roman" w:cs="Times New Roman"/>
                <w:b/>
                <w:bCs/>
                <w:color w:val="000000"/>
                <w:kern w:val="0"/>
                <w:sz w:val="20"/>
                <w:szCs w:val="20"/>
              </w:rPr>
              <w:fldChar w:fldCharType="end"/>
            </w:r>
          </w:p>
          <w:p w14:paraId="0404A9B8"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p>
        </w:tc>
        <w:tc>
          <w:tcPr>
            <w:tcW w:w="4040" w:type="dxa"/>
            <w:tcBorders>
              <w:top w:val="nil"/>
              <w:left w:val="nil"/>
              <w:bottom w:val="nil"/>
              <w:right w:val="nil"/>
            </w:tcBorders>
            <w:tcMar>
              <w:left w:w="30" w:type="dxa"/>
              <w:right w:w="30" w:type="dxa"/>
            </w:tcMar>
          </w:tcPr>
          <w:p w14:paraId="41EFB4D6"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87"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29A54276" wp14:editId="43F37418">
                  <wp:extent cx="139700" cy="76200"/>
                  <wp:effectExtent l="0" t="0" r="0" b="0"/>
                  <wp:docPr id="3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88" w:history="1">
              <w:r>
                <w:rPr>
                  <w:rFonts w:ascii="Times New Roman" w:hAnsi="Times New Roman" w:cs="Times New Roman"/>
                  <w:color w:val="000000"/>
                  <w:kern w:val="0"/>
                  <w:sz w:val="20"/>
                  <w:szCs w:val="20"/>
                  <w:u w:val="single"/>
                </w:rPr>
                <w:t>Trustee as representative of debtor or creditors</w:t>
              </w:r>
            </w:hyperlink>
          </w:p>
          <w:p w14:paraId="23F94A0A"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r>
      <w:tr w:rsidR="00000000" w14:paraId="4041323D"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p w14:paraId="0D256DF5"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c>
          <w:tcPr>
            <w:tcW w:w="4040" w:type="dxa"/>
            <w:tcBorders>
              <w:top w:val="nil"/>
              <w:left w:val="nil"/>
              <w:bottom w:val="nil"/>
              <w:right w:val="nil"/>
            </w:tcBorders>
            <w:tcMar>
              <w:left w:w="30" w:type="dxa"/>
              <w:right w:w="30" w:type="dxa"/>
            </w:tcMar>
          </w:tcPr>
          <w:p w14:paraId="6FF80281" w14:textId="77777777" w:rsidR="00000000" w:rsidRDefault="00000000">
            <w:pPr>
              <w:widowControl w:val="0"/>
              <w:autoSpaceDE w:val="0"/>
              <w:autoSpaceDN w:val="0"/>
              <w:adjustRightInd w:val="0"/>
              <w:spacing w:after="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Trustee’s strong-arm avoidance powers are not limited only to transfers involving property of the estate, but also apply to transfers involving property of the debtor. </w:t>
            </w:r>
            <w:hyperlink r:id="rId89" w:history="1">
              <w:r>
                <w:rPr>
                  <w:rFonts w:ascii="Times New Roman" w:hAnsi="Times New Roman" w:cs="Times New Roman"/>
                  <w:color w:val="000000"/>
                  <w:kern w:val="0"/>
                  <w:sz w:val="20"/>
                  <w:szCs w:val="20"/>
                  <w:u w:val="single"/>
                </w:rPr>
                <w:t>11 U.S.C.A. § 544</w:t>
              </w:r>
            </w:hyperlink>
            <w:r>
              <w:rPr>
                <w:rFonts w:ascii="Times New Roman" w:hAnsi="Times New Roman" w:cs="Times New Roman"/>
                <w:color w:val="000000"/>
                <w:kern w:val="0"/>
                <w:sz w:val="20"/>
                <w:szCs w:val="20"/>
              </w:rPr>
              <w:t>.</w:t>
            </w:r>
          </w:p>
          <w:bookmarkStart w:id="90" w:name="co_headnoteId_20268257990172018082304540"/>
          <w:bookmarkEnd w:id="90"/>
          <w:p w14:paraId="1884F90A" w14:textId="77777777" w:rsidR="00000000" w:rsidRDefault="00000000">
            <w:pPr>
              <w:widowControl w:val="0"/>
              <w:autoSpaceDE w:val="0"/>
              <w:autoSpaceDN w:val="0"/>
              <w:adjustRightInd w:val="0"/>
              <w:spacing w:before="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fldChar w:fldCharType="begin"/>
            </w:r>
            <w:r>
              <w:rPr>
                <w:rFonts w:ascii="Times New Roman" w:hAnsi="Times New Roman" w:cs="Times New Roman"/>
                <w:color w:val="000000"/>
                <w:kern w:val="0"/>
                <w:sz w:val="20"/>
                <w:szCs w:val="20"/>
              </w:rPr>
              <w:instrText xml:space="preserve">HYPERLINK "https://www.westlaw.com/Link/RelatedInformation/DocHeadnoteLink?docGuid=Ic846a711393c11e18da7c4363d0963b0&amp;headnoteId=202682579901720180823045401&amp;originationContext=document&amp;vr=3.0&amp;rs=cblt1.0&amp;transitionType=CitingReferences&amp;contextData=(sc.Default)" </w:instrText>
            </w:r>
            <w:r w:rsidR="00C76D8F">
              <w:rPr>
                <w:rFonts w:ascii="Times New Roman" w:hAnsi="Times New Roman" w:cs="Times New Roman"/>
                <w:color w:val="000000"/>
                <w:kern w:val="0"/>
                <w:sz w:val="20"/>
                <w:szCs w:val="20"/>
              </w:rPr>
            </w:r>
            <w:r>
              <w:rPr>
                <w:rFonts w:ascii="Times New Roman" w:hAnsi="Times New Roman" w:cs="Times New Roman"/>
                <w:color w:val="000000"/>
                <w:kern w:val="0"/>
                <w:sz w:val="20"/>
                <w:szCs w:val="20"/>
              </w:rPr>
              <w:fldChar w:fldCharType="separate"/>
            </w:r>
            <w:r>
              <w:rPr>
                <w:rFonts w:ascii="Times New Roman" w:hAnsi="Times New Roman" w:cs="Times New Roman"/>
                <w:color w:val="000000"/>
                <w:kern w:val="0"/>
                <w:sz w:val="20"/>
                <w:szCs w:val="20"/>
                <w:u w:val="single"/>
              </w:rPr>
              <w:t>3 Cases that cite this headnote</w:t>
            </w:r>
            <w:r>
              <w:rPr>
                <w:rFonts w:ascii="Times New Roman" w:hAnsi="Times New Roman" w:cs="Times New Roman"/>
                <w:color w:val="000000"/>
                <w:kern w:val="0"/>
                <w:sz w:val="20"/>
                <w:szCs w:val="20"/>
              </w:rPr>
              <w:fldChar w:fldCharType="end"/>
            </w:r>
          </w:p>
          <w:p w14:paraId="4052B6F2" w14:textId="77777777" w:rsidR="00000000" w:rsidRDefault="00000000">
            <w:pPr>
              <w:widowControl w:val="0"/>
              <w:autoSpaceDE w:val="0"/>
              <w:autoSpaceDN w:val="0"/>
              <w:adjustRightInd w:val="0"/>
              <w:spacing w:after="200"/>
              <w:ind w:left="30" w:right="30"/>
              <w:rPr>
                <w:rFonts w:ascii="Times New Roman" w:hAnsi="Times New Roman" w:cs="Times New Roman"/>
                <w:color w:val="000000"/>
                <w:kern w:val="0"/>
                <w:sz w:val="20"/>
                <w:szCs w:val="20"/>
              </w:rPr>
            </w:pPr>
          </w:p>
        </w:tc>
      </w:tr>
    </w:tbl>
    <w:p w14:paraId="20311D36"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173A6C4C"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91" w:name="co_anchor_2026825799018_1"/>
      <w:bookmarkEnd w:id="91"/>
    </w:p>
    <w:p w14:paraId="3759649F"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92" w:name="Athens_headnoteCell_F182026825799_1"/>
      <w:bookmarkEnd w:id="92"/>
    </w:p>
    <w:tbl>
      <w:tblPr>
        <w:tblW w:w="0" w:type="auto"/>
        <w:tblInd w:w="30" w:type="dxa"/>
        <w:tblLayout w:type="fixed"/>
        <w:tblCellMar>
          <w:left w:w="0" w:type="dxa"/>
          <w:right w:w="0" w:type="dxa"/>
        </w:tblCellMar>
        <w:tblLook w:val="0000" w:firstRow="0" w:lastRow="0" w:firstColumn="0" w:lastColumn="0" w:noHBand="0" w:noVBand="0"/>
      </w:tblPr>
      <w:tblGrid>
        <w:gridCol w:w="600"/>
        <w:gridCol w:w="4040"/>
      </w:tblGrid>
      <w:tr w:rsidR="00000000" w14:paraId="4C0663A1"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bookmarkStart w:id="93" w:name="co_anchor_F182026825799_1"/>
          <w:bookmarkStart w:id="94" w:name="co_anchor_headNote_[18]_1"/>
          <w:bookmarkEnd w:id="93"/>
          <w:bookmarkEnd w:id="94"/>
          <w:p w14:paraId="7B75E666"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fldChar w:fldCharType="begin"/>
            </w:r>
            <w:r>
              <w:rPr>
                <w:rFonts w:ascii="Times New Roman" w:hAnsi="Times New Roman" w:cs="Times New Roman"/>
                <w:b/>
                <w:bCs/>
                <w:color w:val="000000"/>
                <w:kern w:val="0"/>
                <w:sz w:val="20"/>
                <w:szCs w:val="20"/>
              </w:rPr>
              <w:instrText xml:space="preserve">HYPERLINK "#co_anchor_B182026825799_1" </w:instrText>
            </w:r>
            <w:r w:rsidR="00C76D8F">
              <w:rPr>
                <w:rFonts w:ascii="Times New Roman" w:hAnsi="Times New Roman" w:cs="Times New Roman"/>
                <w:b/>
                <w:bCs/>
                <w:color w:val="000000"/>
                <w:kern w:val="0"/>
                <w:sz w:val="20"/>
                <w:szCs w:val="20"/>
              </w:rPr>
            </w:r>
            <w:r>
              <w:rPr>
                <w:rFonts w:ascii="Times New Roman" w:hAnsi="Times New Roman" w:cs="Times New Roman"/>
                <w:b/>
                <w:bCs/>
                <w:color w:val="000000"/>
                <w:kern w:val="0"/>
                <w:sz w:val="20"/>
                <w:szCs w:val="20"/>
              </w:rPr>
              <w:fldChar w:fldCharType="separate"/>
            </w:r>
            <w:r>
              <w:rPr>
                <w:rFonts w:ascii="Times New Roman" w:hAnsi="Times New Roman" w:cs="Times New Roman"/>
                <w:b/>
                <w:bCs/>
                <w:color w:val="000000"/>
                <w:kern w:val="0"/>
                <w:sz w:val="20"/>
                <w:szCs w:val="20"/>
              </w:rPr>
              <w:t>[18]</w:t>
            </w:r>
            <w:r>
              <w:rPr>
                <w:rFonts w:ascii="Times New Roman" w:hAnsi="Times New Roman" w:cs="Times New Roman"/>
                <w:b/>
                <w:bCs/>
                <w:color w:val="000000"/>
                <w:kern w:val="0"/>
                <w:sz w:val="20"/>
                <w:szCs w:val="20"/>
              </w:rPr>
              <w:fldChar w:fldCharType="end"/>
            </w:r>
          </w:p>
          <w:p w14:paraId="7514D18F" w14:textId="77777777" w:rsidR="00000000" w:rsidRDefault="00000000">
            <w:pPr>
              <w:widowControl w:val="0"/>
              <w:autoSpaceDE w:val="0"/>
              <w:autoSpaceDN w:val="0"/>
              <w:adjustRightInd w:val="0"/>
              <w:ind w:left="30" w:right="30"/>
              <w:rPr>
                <w:rFonts w:ascii="Times New Roman" w:hAnsi="Times New Roman" w:cs="Times New Roman"/>
                <w:b/>
                <w:bCs/>
                <w:color w:val="000000"/>
                <w:kern w:val="0"/>
                <w:sz w:val="20"/>
                <w:szCs w:val="20"/>
              </w:rPr>
            </w:pPr>
          </w:p>
        </w:tc>
        <w:tc>
          <w:tcPr>
            <w:tcW w:w="4040" w:type="dxa"/>
            <w:tcBorders>
              <w:top w:val="nil"/>
              <w:left w:val="nil"/>
              <w:bottom w:val="nil"/>
              <w:right w:val="nil"/>
            </w:tcBorders>
            <w:tcMar>
              <w:left w:w="30" w:type="dxa"/>
              <w:right w:w="30" w:type="dxa"/>
            </w:tcMar>
          </w:tcPr>
          <w:p w14:paraId="3AB85A8E"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90"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6DB9A4A4" wp14:editId="05EE2550">
                  <wp:extent cx="139700" cy="76200"/>
                  <wp:effectExtent l="0" t="0" r="0" b="0"/>
                  <wp:docPr id="3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91" w:history="1">
              <w:r>
                <w:rPr>
                  <w:rFonts w:ascii="Times New Roman" w:hAnsi="Times New Roman" w:cs="Times New Roman"/>
                  <w:color w:val="000000"/>
                  <w:kern w:val="0"/>
                  <w:sz w:val="20"/>
                  <w:szCs w:val="20"/>
                  <w:u w:val="single"/>
                </w:rPr>
                <w:t>Avoidance rights and limits thereon, in general</w:t>
              </w:r>
            </w:hyperlink>
          </w:p>
          <w:p w14:paraId="4D76B9F3"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hyperlink r:id="rId92" w:history="1">
              <w:r>
                <w:rPr>
                  <w:rFonts w:ascii="Times New Roman" w:hAnsi="Times New Roman" w:cs="Times New Roman"/>
                  <w:b/>
                  <w:bCs/>
                  <w:color w:val="000000"/>
                  <w:kern w:val="0"/>
                  <w:sz w:val="20"/>
                  <w:szCs w:val="20"/>
                  <w:u w:val="single"/>
                </w:rPr>
                <w:t>Bankruptcy</w:t>
              </w:r>
            </w:hyperlink>
            <w:r w:rsidR="00C76D8F">
              <w:rPr>
                <w:rFonts w:ascii="Times New Roman" w:hAnsi="Times New Roman" w:cs="Times New Roman"/>
                <w:noProof/>
                <w:color w:val="000000"/>
                <w:kern w:val="0"/>
                <w:sz w:val="20"/>
                <w:szCs w:val="20"/>
              </w:rPr>
              <w:drawing>
                <wp:inline distT="0" distB="0" distL="0" distR="0" wp14:anchorId="1C1A19C0" wp14:editId="305A8A41">
                  <wp:extent cx="139700" cy="76200"/>
                  <wp:effectExtent l="0" t="0" r="0" b="0"/>
                  <wp:docPr id="3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76200"/>
                          </a:xfrm>
                          <a:prstGeom prst="rect">
                            <a:avLst/>
                          </a:prstGeom>
                          <a:noFill/>
                          <a:ln>
                            <a:noFill/>
                          </a:ln>
                        </pic:spPr>
                      </pic:pic>
                    </a:graphicData>
                  </a:graphic>
                </wp:inline>
              </w:drawing>
            </w:r>
            <w:hyperlink r:id="rId93" w:history="1">
              <w:r>
                <w:rPr>
                  <w:rFonts w:ascii="Times New Roman" w:hAnsi="Times New Roman" w:cs="Times New Roman"/>
                  <w:color w:val="000000"/>
                  <w:kern w:val="0"/>
                  <w:sz w:val="20"/>
                  <w:szCs w:val="20"/>
                  <w:u w:val="single"/>
                </w:rPr>
                <w:t>Preservation of lien for benefit of estate</w:t>
              </w:r>
            </w:hyperlink>
          </w:p>
          <w:p w14:paraId="5EC87A3D"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r>
      <w:tr w:rsidR="00000000" w14:paraId="5A9C7E7E" w14:textId="77777777">
        <w:tblPrEx>
          <w:tblCellMar>
            <w:top w:w="0" w:type="dxa"/>
            <w:left w:w="0" w:type="dxa"/>
            <w:bottom w:w="0" w:type="dxa"/>
            <w:right w:w="0" w:type="dxa"/>
          </w:tblCellMar>
        </w:tblPrEx>
        <w:tc>
          <w:tcPr>
            <w:tcW w:w="600" w:type="dxa"/>
            <w:tcBorders>
              <w:top w:val="nil"/>
              <w:left w:val="nil"/>
              <w:bottom w:val="nil"/>
              <w:right w:val="nil"/>
            </w:tcBorders>
            <w:tcMar>
              <w:left w:w="30" w:type="dxa"/>
              <w:right w:w="30" w:type="dxa"/>
            </w:tcMar>
          </w:tcPr>
          <w:p w14:paraId="2C28FFCA" w14:textId="77777777" w:rsidR="00000000" w:rsidRDefault="00000000">
            <w:pPr>
              <w:widowControl w:val="0"/>
              <w:autoSpaceDE w:val="0"/>
              <w:autoSpaceDN w:val="0"/>
              <w:adjustRightInd w:val="0"/>
              <w:ind w:left="30" w:right="30"/>
              <w:rPr>
                <w:rFonts w:ascii="Times New Roman" w:hAnsi="Times New Roman" w:cs="Times New Roman"/>
                <w:color w:val="000000"/>
                <w:kern w:val="0"/>
                <w:sz w:val="20"/>
                <w:szCs w:val="20"/>
              </w:rPr>
            </w:pPr>
          </w:p>
        </w:tc>
        <w:tc>
          <w:tcPr>
            <w:tcW w:w="4040" w:type="dxa"/>
            <w:tcBorders>
              <w:top w:val="nil"/>
              <w:left w:val="nil"/>
              <w:bottom w:val="nil"/>
              <w:right w:val="nil"/>
            </w:tcBorders>
            <w:tcMar>
              <w:left w:w="30" w:type="dxa"/>
              <w:right w:w="30" w:type="dxa"/>
            </w:tcMar>
          </w:tcPr>
          <w:p w14:paraId="3BE9BC3A" w14:textId="77777777" w:rsidR="00000000" w:rsidRDefault="00000000">
            <w:pPr>
              <w:widowControl w:val="0"/>
              <w:autoSpaceDE w:val="0"/>
              <w:autoSpaceDN w:val="0"/>
              <w:adjustRightInd w:val="0"/>
              <w:spacing w:after="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Chapter 7 trustee, following strong-arm avoidance of security interest which was not perfected on petition date, could not preserve security interest for benefit of estate, for purpose of recovering postpetition payments that debtor had made to secured creditor, unless underlying collateral was included in bankruptcy estate; however, mere fact that collateral had passed from estate, due to debtor’s failure to file proper Statement of Intent with respect thereto, did not </w:t>
            </w:r>
            <w:r>
              <w:rPr>
                <w:rFonts w:ascii="Times New Roman" w:hAnsi="Times New Roman" w:cs="Times New Roman"/>
                <w:color w:val="000000"/>
                <w:kern w:val="0"/>
                <w:sz w:val="20"/>
                <w:szCs w:val="20"/>
              </w:rPr>
              <w:t xml:space="preserve">affect trustee’s ability to recover value of collateral from creditor under bankruptcy statute dealing with liability of transferees on avoided transfer. </w:t>
            </w:r>
            <w:hyperlink r:id="rId94" w:history="1">
              <w:r>
                <w:rPr>
                  <w:rFonts w:ascii="Times New Roman" w:hAnsi="Times New Roman" w:cs="Times New Roman"/>
                  <w:color w:val="000000"/>
                  <w:kern w:val="0"/>
                  <w:sz w:val="20"/>
                  <w:szCs w:val="20"/>
                  <w:u w:val="single"/>
                </w:rPr>
                <w:t>11 U.S.C.A. §§ 362(h)(1)</w:t>
              </w:r>
            </w:hyperlink>
            <w:r>
              <w:rPr>
                <w:rFonts w:ascii="Times New Roman" w:hAnsi="Times New Roman" w:cs="Times New Roman"/>
                <w:color w:val="000000"/>
                <w:kern w:val="0"/>
                <w:sz w:val="20"/>
                <w:szCs w:val="20"/>
              </w:rPr>
              <w:t xml:space="preserve">, </w:t>
            </w:r>
            <w:hyperlink r:id="rId95" w:history="1">
              <w:r>
                <w:rPr>
                  <w:rFonts w:ascii="Times New Roman" w:hAnsi="Times New Roman" w:cs="Times New Roman"/>
                  <w:color w:val="000000"/>
                  <w:kern w:val="0"/>
                  <w:sz w:val="20"/>
                  <w:szCs w:val="20"/>
                  <w:u w:val="single"/>
                </w:rPr>
                <w:t>544</w:t>
              </w:r>
            </w:hyperlink>
            <w:r>
              <w:rPr>
                <w:rFonts w:ascii="Times New Roman" w:hAnsi="Times New Roman" w:cs="Times New Roman"/>
                <w:color w:val="000000"/>
                <w:kern w:val="0"/>
                <w:sz w:val="20"/>
                <w:szCs w:val="20"/>
              </w:rPr>
              <w:t xml:space="preserve">, </w:t>
            </w:r>
            <w:hyperlink r:id="rId96" w:history="1">
              <w:r>
                <w:rPr>
                  <w:rFonts w:ascii="Times New Roman" w:hAnsi="Times New Roman" w:cs="Times New Roman"/>
                  <w:color w:val="000000"/>
                  <w:kern w:val="0"/>
                  <w:sz w:val="20"/>
                  <w:szCs w:val="20"/>
                  <w:u w:val="single"/>
                </w:rPr>
                <w:t>550</w:t>
              </w:r>
            </w:hyperlink>
            <w:r>
              <w:rPr>
                <w:rFonts w:ascii="Times New Roman" w:hAnsi="Times New Roman" w:cs="Times New Roman"/>
                <w:color w:val="000000"/>
                <w:kern w:val="0"/>
                <w:sz w:val="20"/>
                <w:szCs w:val="20"/>
              </w:rPr>
              <w:t xml:space="preserve">, </w:t>
            </w:r>
            <w:hyperlink r:id="rId97" w:history="1">
              <w:r>
                <w:rPr>
                  <w:rFonts w:ascii="Times New Roman" w:hAnsi="Times New Roman" w:cs="Times New Roman"/>
                  <w:color w:val="000000"/>
                  <w:kern w:val="0"/>
                  <w:sz w:val="20"/>
                  <w:szCs w:val="20"/>
                  <w:u w:val="single"/>
                </w:rPr>
                <w:t>551</w:t>
              </w:r>
            </w:hyperlink>
            <w:r>
              <w:rPr>
                <w:rFonts w:ascii="Times New Roman" w:hAnsi="Times New Roman" w:cs="Times New Roman"/>
                <w:color w:val="000000"/>
                <w:kern w:val="0"/>
                <w:sz w:val="20"/>
                <w:szCs w:val="20"/>
              </w:rPr>
              <w:t>.</w:t>
            </w:r>
          </w:p>
          <w:bookmarkStart w:id="95" w:name="co_headnoteId_20268257990182018082304540"/>
          <w:bookmarkEnd w:id="95"/>
          <w:p w14:paraId="10E6E0BA" w14:textId="77777777" w:rsidR="00000000" w:rsidRDefault="00000000">
            <w:pPr>
              <w:widowControl w:val="0"/>
              <w:autoSpaceDE w:val="0"/>
              <w:autoSpaceDN w:val="0"/>
              <w:adjustRightInd w:val="0"/>
              <w:spacing w:before="200"/>
              <w:ind w:left="30" w:right="3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fldChar w:fldCharType="begin"/>
            </w:r>
            <w:r>
              <w:rPr>
                <w:rFonts w:ascii="Times New Roman" w:hAnsi="Times New Roman" w:cs="Times New Roman"/>
                <w:color w:val="000000"/>
                <w:kern w:val="0"/>
                <w:sz w:val="20"/>
                <w:szCs w:val="20"/>
              </w:rPr>
              <w:instrText xml:space="preserve">HYPERLINK "https://www.westlaw.com/Link/RelatedInformation/DocHeadnoteLink?docGuid=Ic846a711393c11e18da7c4363d0963b0&amp;headnoteId=202682579901820180823045401&amp;originationContext=document&amp;vr=3.0&amp;rs=cblt1.0&amp;transitionType=CitingReferences&amp;contextData=(sc.Default)" </w:instrText>
            </w:r>
            <w:r w:rsidR="00C76D8F">
              <w:rPr>
                <w:rFonts w:ascii="Times New Roman" w:hAnsi="Times New Roman" w:cs="Times New Roman"/>
                <w:color w:val="000000"/>
                <w:kern w:val="0"/>
                <w:sz w:val="20"/>
                <w:szCs w:val="20"/>
              </w:rPr>
            </w:r>
            <w:r>
              <w:rPr>
                <w:rFonts w:ascii="Times New Roman" w:hAnsi="Times New Roman" w:cs="Times New Roman"/>
                <w:color w:val="000000"/>
                <w:kern w:val="0"/>
                <w:sz w:val="20"/>
                <w:szCs w:val="20"/>
              </w:rPr>
              <w:fldChar w:fldCharType="separate"/>
            </w:r>
            <w:r>
              <w:rPr>
                <w:rFonts w:ascii="Times New Roman" w:hAnsi="Times New Roman" w:cs="Times New Roman"/>
                <w:color w:val="000000"/>
                <w:kern w:val="0"/>
                <w:sz w:val="20"/>
                <w:szCs w:val="20"/>
                <w:u w:val="single"/>
              </w:rPr>
              <w:t>1 Case that cites this headnote</w:t>
            </w:r>
            <w:r>
              <w:rPr>
                <w:rFonts w:ascii="Times New Roman" w:hAnsi="Times New Roman" w:cs="Times New Roman"/>
                <w:color w:val="000000"/>
                <w:kern w:val="0"/>
                <w:sz w:val="20"/>
                <w:szCs w:val="20"/>
              </w:rPr>
              <w:fldChar w:fldCharType="end"/>
            </w:r>
          </w:p>
          <w:p w14:paraId="04480961" w14:textId="77777777" w:rsidR="00000000" w:rsidRDefault="00000000">
            <w:pPr>
              <w:widowControl w:val="0"/>
              <w:autoSpaceDE w:val="0"/>
              <w:autoSpaceDN w:val="0"/>
              <w:adjustRightInd w:val="0"/>
              <w:spacing w:after="200"/>
              <w:ind w:left="30" w:right="30"/>
              <w:rPr>
                <w:rFonts w:ascii="Times New Roman" w:hAnsi="Times New Roman" w:cs="Times New Roman"/>
                <w:color w:val="000000"/>
                <w:kern w:val="0"/>
                <w:sz w:val="20"/>
                <w:szCs w:val="20"/>
              </w:rPr>
            </w:pPr>
          </w:p>
        </w:tc>
      </w:tr>
    </w:tbl>
    <w:p w14:paraId="40AD80B7"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5B2FB742"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96" w:name="co_headnotesEnd_1"/>
      <w:bookmarkEnd w:id="96"/>
    </w:p>
    <w:p w14:paraId="50964374" w14:textId="77777777" w:rsidR="00000000" w:rsidRDefault="00000000">
      <w:pPr>
        <w:widowControl w:val="0"/>
        <w:autoSpaceDE w:val="0"/>
        <w:autoSpaceDN w:val="0"/>
        <w:adjustRightInd w:val="0"/>
        <w:spacing w:before="200" w:after="200"/>
        <w:jc w:val="both"/>
        <w:rPr>
          <w:rFonts w:ascii="Times New Roman" w:hAnsi="Times New Roman" w:cs="Times New Roman"/>
          <w:b/>
          <w:bCs/>
          <w:color w:val="212121"/>
          <w:kern w:val="0"/>
          <w:sz w:val="20"/>
          <w:szCs w:val="20"/>
        </w:rPr>
      </w:pPr>
      <w:bookmarkStart w:id="97" w:name="co_attorneysAndLawFirms_1"/>
      <w:bookmarkEnd w:id="97"/>
      <w:r>
        <w:rPr>
          <w:rFonts w:ascii="Times New Roman" w:hAnsi="Times New Roman" w:cs="Times New Roman"/>
          <w:b/>
          <w:bCs/>
          <w:color w:val="212121"/>
          <w:kern w:val="0"/>
          <w:sz w:val="20"/>
          <w:szCs w:val="20"/>
        </w:rPr>
        <w:t>Attorneys and Law Firms</w:t>
      </w:r>
    </w:p>
    <w:p w14:paraId="2FA6A93C"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98" w:name="co_pp_sp_164_172_1"/>
      <w:bookmarkEnd w:id="98"/>
      <w:r>
        <w:rPr>
          <w:rFonts w:ascii="Times New Roman" w:hAnsi="Times New Roman" w:cs="Times New Roman"/>
          <w:b/>
          <w:bCs/>
          <w:color w:val="000000"/>
          <w:kern w:val="0"/>
          <w:sz w:val="20"/>
          <w:szCs w:val="20"/>
        </w:rPr>
        <w:t>*172</w:t>
      </w:r>
      <w:r>
        <w:rPr>
          <w:rFonts w:ascii="Times New Roman" w:hAnsi="Times New Roman" w:cs="Times New Roman"/>
          <w:color w:val="000000"/>
          <w:kern w:val="0"/>
          <w:sz w:val="20"/>
          <w:szCs w:val="20"/>
        </w:rPr>
        <w:t xml:space="preserve"> </w:t>
      </w:r>
      <w:hyperlink r:id="rId98" w:history="1">
        <w:r>
          <w:rPr>
            <w:rFonts w:ascii="Times New Roman" w:hAnsi="Times New Roman" w:cs="Times New Roman"/>
            <w:color w:val="000000"/>
            <w:kern w:val="0"/>
            <w:sz w:val="20"/>
            <w:szCs w:val="20"/>
            <w:u w:val="single"/>
          </w:rPr>
          <w:t>John R. Roden</w:t>
        </w:r>
      </w:hyperlink>
      <w:r>
        <w:rPr>
          <w:rFonts w:ascii="Times New Roman" w:hAnsi="Times New Roman" w:cs="Times New Roman"/>
          <w:color w:val="000000"/>
          <w:kern w:val="0"/>
          <w:sz w:val="20"/>
          <w:szCs w:val="20"/>
        </w:rPr>
        <w:t>, Roden &amp; Casavant, Springfield, MA, for Debtor.</w:t>
      </w:r>
    </w:p>
    <w:p w14:paraId="27B73273" w14:textId="77777777" w:rsidR="00000000" w:rsidRDefault="00000000">
      <w:pPr>
        <w:widowControl w:val="0"/>
        <w:autoSpaceDE w:val="0"/>
        <w:autoSpaceDN w:val="0"/>
        <w:adjustRightInd w:val="0"/>
        <w:jc w:val="both"/>
        <w:rPr>
          <w:rFonts w:ascii="Times New Roman" w:hAnsi="Times New Roman" w:cs="Times New Roman"/>
          <w:b/>
          <w:bCs/>
          <w:color w:val="212121"/>
          <w:kern w:val="0"/>
          <w:sz w:val="20"/>
          <w:szCs w:val="20"/>
        </w:rPr>
      </w:pPr>
      <w:bookmarkStart w:id="99" w:name="co_opinion_1"/>
      <w:bookmarkEnd w:id="99"/>
    </w:p>
    <w:p w14:paraId="3A171C7A"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100" w:name="co_anchor_Id45ae69b897b11ea80afece799150"/>
      <w:bookmarkEnd w:id="100"/>
    </w:p>
    <w:p w14:paraId="23AC3EBA"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21EF2736"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101" w:name="co_anchor_Id45ae69d897b11ea80afece799150"/>
      <w:bookmarkEnd w:id="101"/>
    </w:p>
    <w:p w14:paraId="6EBFFA96" w14:textId="77777777" w:rsidR="00000000" w:rsidRDefault="00000000">
      <w:pPr>
        <w:widowControl w:val="0"/>
        <w:autoSpaceDE w:val="0"/>
        <w:autoSpaceDN w:val="0"/>
        <w:adjustRightInd w:val="0"/>
        <w:spacing w:before="800" w:after="200"/>
        <w:jc w:val="center"/>
        <w:rPr>
          <w:rFonts w:ascii="Times New Roman" w:hAnsi="Times New Roman" w:cs="Times New Roman"/>
          <w:b/>
          <w:bCs/>
          <w:i/>
          <w:iCs/>
          <w:color w:val="000000"/>
          <w:kern w:val="0"/>
          <w:sz w:val="20"/>
          <w:szCs w:val="20"/>
        </w:rPr>
      </w:pPr>
      <w:r>
        <w:rPr>
          <w:rFonts w:ascii="Times New Roman" w:hAnsi="Times New Roman" w:cs="Times New Roman"/>
          <w:b/>
          <w:bCs/>
          <w:i/>
          <w:iCs/>
          <w:color w:val="000000"/>
          <w:kern w:val="0"/>
          <w:sz w:val="20"/>
          <w:szCs w:val="20"/>
        </w:rPr>
        <w:t>MEMORANDUM OF DECISION</w:t>
      </w:r>
    </w:p>
    <w:p w14:paraId="55FD40A1" w14:textId="77777777" w:rsidR="00000000" w:rsidRDefault="00000000">
      <w:pPr>
        <w:widowControl w:val="0"/>
        <w:autoSpaceDE w:val="0"/>
        <w:autoSpaceDN w:val="0"/>
        <w:adjustRightInd w:val="0"/>
        <w:spacing w:before="200" w:after="200"/>
        <w:jc w:val="both"/>
        <w:rPr>
          <w:rFonts w:ascii="Times New Roman" w:hAnsi="Times New Roman" w:cs="Times New Roman"/>
          <w:color w:val="000000"/>
          <w:kern w:val="0"/>
          <w:sz w:val="20"/>
          <w:szCs w:val="20"/>
        </w:rPr>
      </w:pPr>
      <w:hyperlink r:id="rId99" w:history="1">
        <w:r>
          <w:rPr>
            <w:rFonts w:ascii="Times New Roman" w:hAnsi="Times New Roman" w:cs="Times New Roman"/>
            <w:color w:val="000000"/>
            <w:kern w:val="0"/>
            <w:sz w:val="20"/>
            <w:szCs w:val="20"/>
            <w:u w:val="single"/>
          </w:rPr>
          <w:t>HENRY J. BOROFF</w:t>
        </w:r>
      </w:hyperlink>
      <w:r>
        <w:rPr>
          <w:rFonts w:ascii="Times New Roman" w:hAnsi="Times New Roman" w:cs="Times New Roman"/>
          <w:color w:val="000000"/>
          <w:kern w:val="0"/>
          <w:sz w:val="20"/>
          <w:szCs w:val="20"/>
        </w:rPr>
        <w:t>, Bankruptcy Judge.</w:t>
      </w:r>
    </w:p>
    <w:p w14:paraId="6FA54F4E"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Before the Court are two matters, both of which center around </w:t>
      </w:r>
      <w:hyperlink r:id="rId100" w:history="1">
        <w:r>
          <w:rPr>
            <w:rFonts w:ascii="Times New Roman" w:hAnsi="Times New Roman" w:cs="Times New Roman"/>
            <w:color w:val="000000"/>
            <w:kern w:val="0"/>
            <w:sz w:val="20"/>
            <w:szCs w:val="20"/>
            <w:u w:val="single"/>
          </w:rPr>
          <w:t>§ 362(h) of the Bankruptcy Code</w:t>
        </w:r>
      </w:hyperlink>
      <w:r>
        <w:rPr>
          <w:rFonts w:ascii="Times New Roman" w:hAnsi="Times New Roman" w:cs="Times New Roman"/>
          <w:color w:val="000000"/>
          <w:kern w:val="0"/>
          <w:sz w:val="20"/>
          <w:szCs w:val="20"/>
        </w:rPr>
        <w:t>,</w:t>
      </w:r>
      <w:bookmarkStart w:id="102" w:name="co_fnRef_B00112026825799_ID0EJFBG_1"/>
      <w:bookmarkEnd w:id="102"/>
      <w:r>
        <w:rPr>
          <w:rFonts w:ascii="Times New Roman" w:hAnsi="Times New Roman" w:cs="Times New Roman"/>
          <w:color w:val="000000"/>
          <w:kern w:val="0"/>
          <w:sz w:val="16"/>
          <w:szCs w:val="16"/>
        </w:rPr>
        <w:fldChar w:fldCharType="begin"/>
      </w:r>
      <w:r>
        <w:rPr>
          <w:rFonts w:ascii="Times New Roman" w:hAnsi="Times New Roman" w:cs="Times New Roman"/>
          <w:color w:val="000000"/>
          <w:kern w:val="0"/>
          <w:sz w:val="16"/>
          <w:szCs w:val="16"/>
        </w:rPr>
        <w:instrText xml:space="preserve">HYPERLINK "#co_footnote_B00112026825799_1" </w:instrText>
      </w:r>
      <w:r w:rsidR="00C76D8F">
        <w:rPr>
          <w:rFonts w:ascii="Times New Roman" w:hAnsi="Times New Roman" w:cs="Times New Roman"/>
          <w:color w:val="000000"/>
          <w:kern w:val="0"/>
          <w:sz w:val="16"/>
          <w:szCs w:val="16"/>
        </w:rPr>
      </w:r>
      <w:r>
        <w:rPr>
          <w:rFonts w:ascii="Times New Roman" w:hAnsi="Times New Roman" w:cs="Times New Roman"/>
          <w:color w:val="000000"/>
          <w:kern w:val="0"/>
          <w:sz w:val="16"/>
          <w:szCs w:val="16"/>
        </w:rPr>
        <w:fldChar w:fldCharType="separate"/>
      </w:r>
      <w:r>
        <w:rPr>
          <w:rFonts w:ascii="Times New Roman" w:hAnsi="Times New Roman" w:cs="Times New Roman"/>
          <w:color w:val="000000"/>
          <w:kern w:val="0"/>
          <w:sz w:val="16"/>
          <w:szCs w:val="16"/>
          <w:u w:val="single"/>
          <w:vertAlign w:val="superscript"/>
        </w:rPr>
        <w:t>1</w:t>
      </w:r>
      <w:r>
        <w:rPr>
          <w:rFonts w:ascii="Times New Roman" w:hAnsi="Times New Roman" w:cs="Times New Roman"/>
          <w:color w:val="000000"/>
          <w:kern w:val="0"/>
          <w:sz w:val="16"/>
          <w:szCs w:val="16"/>
        </w:rPr>
        <w:fldChar w:fldCharType="end"/>
      </w:r>
      <w:r>
        <w:rPr>
          <w:rFonts w:ascii="Times New Roman" w:hAnsi="Times New Roman" w:cs="Times New Roman"/>
          <w:color w:val="000000"/>
          <w:kern w:val="0"/>
          <w:sz w:val="20"/>
          <w:szCs w:val="20"/>
        </w:rPr>
        <w:t xml:space="preserve"> added by the Bankruptcy Abuse and Consumer Protection Act of 2005 (the “BAPCPA”).</w:t>
      </w:r>
      <w:bookmarkStart w:id="103" w:name="co_fnRef_B00222026825799_ID0ESFBG_1"/>
      <w:bookmarkEnd w:id="103"/>
      <w:r>
        <w:rPr>
          <w:rFonts w:ascii="Times New Roman" w:hAnsi="Times New Roman" w:cs="Times New Roman"/>
          <w:color w:val="000000"/>
          <w:kern w:val="0"/>
          <w:sz w:val="16"/>
          <w:szCs w:val="16"/>
        </w:rPr>
        <w:fldChar w:fldCharType="begin"/>
      </w:r>
      <w:r>
        <w:rPr>
          <w:rFonts w:ascii="Times New Roman" w:hAnsi="Times New Roman" w:cs="Times New Roman"/>
          <w:color w:val="000000"/>
          <w:kern w:val="0"/>
          <w:sz w:val="16"/>
          <w:szCs w:val="16"/>
        </w:rPr>
        <w:instrText xml:space="preserve">HYPERLINK "#co_footnote_B00222026825799_1" </w:instrText>
      </w:r>
      <w:r w:rsidR="00C76D8F">
        <w:rPr>
          <w:rFonts w:ascii="Times New Roman" w:hAnsi="Times New Roman" w:cs="Times New Roman"/>
          <w:color w:val="000000"/>
          <w:kern w:val="0"/>
          <w:sz w:val="16"/>
          <w:szCs w:val="16"/>
        </w:rPr>
      </w:r>
      <w:r>
        <w:rPr>
          <w:rFonts w:ascii="Times New Roman" w:hAnsi="Times New Roman" w:cs="Times New Roman"/>
          <w:color w:val="000000"/>
          <w:kern w:val="0"/>
          <w:sz w:val="16"/>
          <w:szCs w:val="16"/>
        </w:rPr>
        <w:fldChar w:fldCharType="separate"/>
      </w:r>
      <w:r>
        <w:rPr>
          <w:rFonts w:ascii="Times New Roman" w:hAnsi="Times New Roman" w:cs="Times New Roman"/>
          <w:color w:val="000000"/>
          <w:kern w:val="0"/>
          <w:sz w:val="16"/>
          <w:szCs w:val="16"/>
          <w:u w:val="single"/>
          <w:vertAlign w:val="superscript"/>
        </w:rPr>
        <w:t>2</w:t>
      </w:r>
      <w:r>
        <w:rPr>
          <w:rFonts w:ascii="Times New Roman" w:hAnsi="Times New Roman" w:cs="Times New Roman"/>
          <w:color w:val="000000"/>
          <w:kern w:val="0"/>
          <w:sz w:val="16"/>
          <w:szCs w:val="16"/>
        </w:rPr>
        <w:fldChar w:fldCharType="end"/>
      </w:r>
      <w:r>
        <w:rPr>
          <w:rFonts w:ascii="Times New Roman" w:hAnsi="Times New Roman" w:cs="Times New Roman"/>
          <w:color w:val="000000"/>
          <w:kern w:val="0"/>
          <w:sz w:val="20"/>
          <w:szCs w:val="20"/>
        </w:rPr>
        <w:t xml:space="preserve"> Pursuant to the relatively new </w:t>
      </w:r>
      <w:hyperlink r:id="rId101" w:history="1">
        <w:r>
          <w:rPr>
            <w:rFonts w:ascii="Times New Roman" w:hAnsi="Times New Roman" w:cs="Times New Roman"/>
            <w:color w:val="000000"/>
            <w:kern w:val="0"/>
            <w:sz w:val="20"/>
            <w:szCs w:val="20"/>
            <w:u w:val="single"/>
          </w:rPr>
          <w:t>§ 362(h)</w:t>
        </w:r>
      </w:hyperlink>
      <w:r>
        <w:rPr>
          <w:rFonts w:ascii="Times New Roman" w:hAnsi="Times New Roman" w:cs="Times New Roman"/>
          <w:color w:val="000000"/>
          <w:kern w:val="0"/>
          <w:sz w:val="20"/>
          <w:szCs w:val="20"/>
        </w:rPr>
        <w:t xml:space="preserve">, the automatic stay under </w:t>
      </w:r>
      <w:hyperlink r:id="rId102" w:history="1">
        <w:r>
          <w:rPr>
            <w:rFonts w:ascii="Times New Roman" w:hAnsi="Times New Roman" w:cs="Times New Roman"/>
            <w:color w:val="000000"/>
            <w:kern w:val="0"/>
            <w:sz w:val="20"/>
            <w:szCs w:val="20"/>
            <w:u w:val="single"/>
          </w:rPr>
          <w:t>§ 362(a)</w:t>
        </w:r>
      </w:hyperlink>
      <w:r>
        <w:rPr>
          <w:rFonts w:ascii="Times New Roman" w:hAnsi="Times New Roman" w:cs="Times New Roman"/>
          <w:color w:val="000000"/>
          <w:kern w:val="0"/>
          <w:sz w:val="20"/>
          <w:szCs w:val="20"/>
        </w:rPr>
        <w:t xml:space="preserve"> (the “Automatic Stay”) terminates with regard to personal property that secures a prepetition debt if the debtor fails to timely state and then perform his or her intention to surrender, redeem, or reaffirm the property. The issues before the Court involve not only the scope and operation of </w:t>
      </w:r>
      <w:hyperlink r:id="rId103" w:history="1">
        <w:r>
          <w:rPr>
            <w:rFonts w:ascii="Times New Roman" w:hAnsi="Times New Roman" w:cs="Times New Roman"/>
            <w:color w:val="000000"/>
            <w:kern w:val="0"/>
            <w:sz w:val="20"/>
            <w:szCs w:val="20"/>
            <w:u w:val="single"/>
          </w:rPr>
          <w:t>§ 362(h)</w:t>
        </w:r>
      </w:hyperlink>
      <w:r>
        <w:rPr>
          <w:rFonts w:ascii="Times New Roman" w:hAnsi="Times New Roman" w:cs="Times New Roman"/>
          <w:color w:val="000000"/>
          <w:kern w:val="0"/>
          <w:sz w:val="20"/>
          <w:szCs w:val="20"/>
        </w:rPr>
        <w:t>, but also the impact of that section on a Chapter 7 trustee’s powers under other sections of the Bankruptcy Code.</w:t>
      </w:r>
    </w:p>
    <w:p w14:paraId="33E055FA"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404F2E5D"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38B277C2"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104" w:name="co_anchor_Id45ae69e897b11ea80afece799150"/>
      <w:bookmarkEnd w:id="104"/>
    </w:p>
    <w:p w14:paraId="31A91C61" w14:textId="77777777" w:rsidR="00000000" w:rsidRDefault="00000000">
      <w:pPr>
        <w:widowControl w:val="0"/>
        <w:autoSpaceDE w:val="0"/>
        <w:autoSpaceDN w:val="0"/>
        <w:adjustRightInd w:val="0"/>
        <w:spacing w:before="400"/>
        <w:rPr>
          <w:rFonts w:ascii="Times New Roman" w:hAnsi="Times New Roman" w:cs="Times New Roman"/>
          <w:i/>
          <w:iCs/>
          <w:color w:val="000000"/>
          <w:kern w:val="0"/>
          <w:sz w:val="20"/>
          <w:szCs w:val="20"/>
        </w:rPr>
      </w:pPr>
      <w:r>
        <w:rPr>
          <w:rFonts w:ascii="Times New Roman" w:hAnsi="Times New Roman" w:cs="Times New Roman"/>
          <w:color w:val="000000"/>
          <w:kern w:val="0"/>
          <w:sz w:val="20"/>
          <w:szCs w:val="20"/>
        </w:rPr>
        <w:t xml:space="preserve">I. </w:t>
      </w:r>
      <w:r>
        <w:rPr>
          <w:rFonts w:ascii="Times New Roman" w:hAnsi="Times New Roman" w:cs="Times New Roman"/>
          <w:i/>
          <w:iCs/>
          <w:color w:val="000000"/>
          <w:kern w:val="0"/>
          <w:sz w:val="20"/>
          <w:szCs w:val="20"/>
        </w:rPr>
        <w:t>FACTS AND TRAVEL OF THE CASE</w:t>
      </w:r>
    </w:p>
    <w:p w14:paraId="3FB272FB"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Brett M. Mollison (the “Debtor”) filed this Chapter 7 case on November 8, 2010 (the “Petition Date”). On the Petition Date, the Debtor owned a 2003 Cadillac CTS (the “Cadillac”), which he disclosed on his Schedule B, estimating the current value as $6,000.</w:t>
      </w:r>
      <w:bookmarkStart w:id="105" w:name="co_fnRef_B00332026825799_ID0EHJBG_1"/>
      <w:bookmarkEnd w:id="105"/>
      <w:r>
        <w:rPr>
          <w:rFonts w:ascii="Times New Roman" w:hAnsi="Times New Roman" w:cs="Times New Roman"/>
          <w:color w:val="000000"/>
          <w:kern w:val="0"/>
          <w:sz w:val="16"/>
          <w:szCs w:val="16"/>
        </w:rPr>
        <w:fldChar w:fldCharType="begin"/>
      </w:r>
      <w:r>
        <w:rPr>
          <w:rFonts w:ascii="Times New Roman" w:hAnsi="Times New Roman" w:cs="Times New Roman"/>
          <w:color w:val="000000"/>
          <w:kern w:val="0"/>
          <w:sz w:val="16"/>
          <w:szCs w:val="16"/>
        </w:rPr>
        <w:instrText xml:space="preserve">HYPERLINK "#co_footnote_B00332026825799_1" </w:instrText>
      </w:r>
      <w:r w:rsidR="00C76D8F">
        <w:rPr>
          <w:rFonts w:ascii="Times New Roman" w:hAnsi="Times New Roman" w:cs="Times New Roman"/>
          <w:color w:val="000000"/>
          <w:kern w:val="0"/>
          <w:sz w:val="16"/>
          <w:szCs w:val="16"/>
        </w:rPr>
      </w:r>
      <w:r>
        <w:rPr>
          <w:rFonts w:ascii="Times New Roman" w:hAnsi="Times New Roman" w:cs="Times New Roman"/>
          <w:color w:val="000000"/>
          <w:kern w:val="0"/>
          <w:sz w:val="16"/>
          <w:szCs w:val="16"/>
        </w:rPr>
        <w:fldChar w:fldCharType="separate"/>
      </w:r>
      <w:r>
        <w:rPr>
          <w:rFonts w:ascii="Times New Roman" w:hAnsi="Times New Roman" w:cs="Times New Roman"/>
          <w:color w:val="000000"/>
          <w:kern w:val="0"/>
          <w:sz w:val="16"/>
          <w:szCs w:val="16"/>
          <w:u w:val="single"/>
          <w:vertAlign w:val="superscript"/>
        </w:rPr>
        <w:t>3</w:t>
      </w:r>
      <w:r>
        <w:rPr>
          <w:rFonts w:ascii="Times New Roman" w:hAnsi="Times New Roman" w:cs="Times New Roman"/>
          <w:color w:val="000000"/>
          <w:kern w:val="0"/>
          <w:sz w:val="16"/>
          <w:szCs w:val="16"/>
        </w:rPr>
        <w:fldChar w:fldCharType="end"/>
      </w:r>
      <w:r>
        <w:rPr>
          <w:rFonts w:ascii="Times New Roman" w:hAnsi="Times New Roman" w:cs="Times New Roman"/>
          <w:color w:val="000000"/>
          <w:kern w:val="0"/>
          <w:sz w:val="20"/>
          <w:szCs w:val="20"/>
        </w:rPr>
        <w:t xml:space="preserve"> On his Schedule D, the Debtor indicated that “Source One Financial Corp.” (“Source One”) held a lien on the Cadillac to </w:t>
      </w:r>
      <w:r>
        <w:rPr>
          <w:rFonts w:ascii="Times New Roman" w:hAnsi="Times New Roman" w:cs="Times New Roman"/>
          <w:color w:val="000000"/>
          <w:kern w:val="0"/>
          <w:sz w:val="20"/>
          <w:szCs w:val="20"/>
        </w:rPr>
        <w:lastRenderedPageBreak/>
        <w:t>secure a claim in the amount of $8,800. And on Schedule J, the Debtor indicated that his monthly installment payment on that auto loan was $320.</w:t>
      </w:r>
    </w:p>
    <w:p w14:paraId="3BF1D46F"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476F8A94"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On the Petition Date, the Debtor also filed a “Chapter 7 Individual Debtor’s Statement of Intention” (the “Statement of Intent”). In his Statement of Intent, the Debtor listed the debt owed to Source One and Source One’s security interest in the Cadillac and indicated that the Cadillac would be “retained.” The Debtor did not, however, indicate on the Statement of Intent that the Cadillac would be redeemed or the underlying debt reaffirmed. Instead, the Debtor wrote on the Statement of Intent that he intended to “make regular monthly payments” on account of the debt.</w:t>
      </w:r>
    </w:p>
    <w:p w14:paraId="1D242AF5"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0F90AEA8"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At the meeting of creditors required by § 341 (the “341 Meeting”) held on December 7, 2010, David W. Ostrander, the </w:t>
      </w:r>
      <w:bookmarkStart w:id="106" w:name="co_pp_sp_164_173_1"/>
      <w:bookmarkEnd w:id="106"/>
      <w:r>
        <w:rPr>
          <w:rFonts w:ascii="Times New Roman" w:hAnsi="Times New Roman" w:cs="Times New Roman"/>
          <w:b/>
          <w:bCs/>
          <w:color w:val="000000"/>
          <w:kern w:val="0"/>
          <w:sz w:val="20"/>
          <w:szCs w:val="20"/>
        </w:rPr>
        <w:t>*173</w:t>
      </w:r>
      <w:r>
        <w:rPr>
          <w:rFonts w:ascii="Times New Roman" w:hAnsi="Times New Roman" w:cs="Times New Roman"/>
          <w:color w:val="000000"/>
          <w:kern w:val="0"/>
          <w:sz w:val="20"/>
          <w:szCs w:val="20"/>
        </w:rPr>
        <w:t xml:space="preserve"> Chapter 7 trustee (the “Trustee”), questioned the Debtor about the Cadillac. The Debtor testified that he was in possession of the certificate of title for the Cadillac (the “Title”). The Trustee requested a copy of the Title, which he received on December 22, 2010. Despite various indications in the Debtor’s schedules that Source One was a secured creditor with respect to the Cadillac, the Title did not identify any lienholders.</w:t>
      </w:r>
    </w:p>
    <w:p w14:paraId="3C89189B"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7281C746" w14:textId="77777777" w:rsidR="00000000" w:rsidRDefault="00000000">
      <w:pPr>
        <w:widowControl w:val="0"/>
        <w:autoSpaceDE w:val="0"/>
        <w:autoSpaceDN w:val="0"/>
        <w:adjustRightInd w:val="0"/>
        <w:jc w:val="both"/>
        <w:rPr>
          <w:rFonts w:ascii="Times New Roman" w:hAnsi="Times New Roman" w:cs="Times New Roman"/>
          <w:color w:val="000000"/>
          <w:kern w:val="0"/>
          <w:sz w:val="16"/>
          <w:szCs w:val="16"/>
        </w:rPr>
      </w:pPr>
      <w:r>
        <w:rPr>
          <w:rFonts w:ascii="Times New Roman" w:hAnsi="Times New Roman" w:cs="Times New Roman"/>
          <w:color w:val="000000"/>
          <w:kern w:val="0"/>
          <w:sz w:val="20"/>
          <w:szCs w:val="20"/>
        </w:rPr>
        <w:t>In addition to requesting a copy of the Title, the Trustee had also requested a copy of the purchase contract between the Debtor and Source One (the “Contract”). While the submitted pleadings do not explain why the Debtor was delayed in producing a copy of the Contract, it is undisputed that the Trustee did not receive a copy of the Contract until April 5, 2011.</w:t>
      </w:r>
      <w:bookmarkStart w:id="107" w:name="co_fnRef_B00442026825799_ID0EFMBG_1"/>
      <w:bookmarkEnd w:id="107"/>
      <w:r>
        <w:rPr>
          <w:rFonts w:ascii="Times New Roman" w:hAnsi="Times New Roman" w:cs="Times New Roman"/>
          <w:color w:val="000000"/>
          <w:kern w:val="0"/>
          <w:sz w:val="16"/>
          <w:szCs w:val="16"/>
        </w:rPr>
        <w:fldChar w:fldCharType="begin"/>
      </w:r>
      <w:r>
        <w:rPr>
          <w:rFonts w:ascii="Times New Roman" w:hAnsi="Times New Roman" w:cs="Times New Roman"/>
          <w:color w:val="000000"/>
          <w:kern w:val="0"/>
          <w:sz w:val="16"/>
          <w:szCs w:val="16"/>
        </w:rPr>
        <w:instrText xml:space="preserve">HYPERLINK "#co_footnote_B00442026825799_1" </w:instrText>
      </w:r>
      <w:r w:rsidR="00C76D8F">
        <w:rPr>
          <w:rFonts w:ascii="Times New Roman" w:hAnsi="Times New Roman" w:cs="Times New Roman"/>
          <w:color w:val="000000"/>
          <w:kern w:val="0"/>
          <w:sz w:val="16"/>
          <w:szCs w:val="16"/>
        </w:rPr>
      </w:r>
      <w:r>
        <w:rPr>
          <w:rFonts w:ascii="Times New Roman" w:hAnsi="Times New Roman" w:cs="Times New Roman"/>
          <w:color w:val="000000"/>
          <w:kern w:val="0"/>
          <w:sz w:val="16"/>
          <w:szCs w:val="16"/>
        </w:rPr>
        <w:fldChar w:fldCharType="separate"/>
      </w:r>
      <w:r>
        <w:rPr>
          <w:rFonts w:ascii="Times New Roman" w:hAnsi="Times New Roman" w:cs="Times New Roman"/>
          <w:color w:val="000000"/>
          <w:kern w:val="0"/>
          <w:sz w:val="16"/>
          <w:szCs w:val="16"/>
          <w:u w:val="single"/>
          <w:vertAlign w:val="superscript"/>
        </w:rPr>
        <w:t>4</w:t>
      </w:r>
      <w:r>
        <w:rPr>
          <w:rFonts w:ascii="Times New Roman" w:hAnsi="Times New Roman" w:cs="Times New Roman"/>
          <w:color w:val="000000"/>
          <w:kern w:val="0"/>
          <w:sz w:val="16"/>
          <w:szCs w:val="16"/>
        </w:rPr>
        <w:fldChar w:fldCharType="end"/>
      </w:r>
    </w:p>
    <w:p w14:paraId="77C6C7E1"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1FEF01E5"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Upon receipt of the Contract on April 5, the Trustee ran a search of the Title in the database maintained by the Massachusetts Department of Transportation Registry of Motor Vehicles (the “Registry”) and confirmed that Source One was not listed as a lienholder. </w:t>
      </w:r>
      <w:r>
        <w:rPr>
          <w:rFonts w:ascii="Times New Roman" w:hAnsi="Times New Roman" w:cs="Times New Roman"/>
          <w:i/>
          <w:iCs/>
          <w:color w:val="000000"/>
          <w:kern w:val="0"/>
          <w:sz w:val="20"/>
          <w:szCs w:val="20"/>
        </w:rPr>
        <w:t>See</w:t>
      </w:r>
      <w:r>
        <w:rPr>
          <w:rFonts w:ascii="Times New Roman" w:hAnsi="Times New Roman" w:cs="Times New Roman"/>
          <w:color w:val="000000"/>
          <w:kern w:val="0"/>
          <w:sz w:val="20"/>
          <w:szCs w:val="20"/>
        </w:rPr>
        <w:t xml:space="preserve"> Trustee’s Mot. for Sanctions, Ex. D, Mass. Registry of Motor Vehicles Title/Lien Inquiry–Details 4/5/2011. That day, the Trustee contacted Source One by telephone and spoke with an Attorney Matthew E. Mitchell (“Attorney Mitchell”). The Trustee followed that conversation with an email to Attorney Mitchell confirming the Trustee’s position that Source One’s lien was unperfected and avoidable. Apparently, the Trustee hoped Source One would concede its unsecured position vis-à-vis the bankruptcy estate, and he proposed a settlement to Source One. Attorney Mitchell did not immediately acquiesce, however, and responded to the Trustee’s further email sent April 11 by indicating that he was still “checking into </w:t>
      </w:r>
      <w:r>
        <w:rPr>
          <w:rFonts w:ascii="Times New Roman" w:hAnsi="Times New Roman" w:cs="Times New Roman"/>
          <w:color w:val="000000"/>
          <w:kern w:val="0"/>
          <w:sz w:val="20"/>
          <w:szCs w:val="20"/>
        </w:rPr>
        <w:t>it.” Stipulated Facts, 3 ¶ 18, Aug. 4, 2011, ECF No. 42.</w:t>
      </w:r>
    </w:p>
    <w:p w14:paraId="2F286B1C"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3CA1DE80"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In fact, Source One was not prepared to readily concede unsecured status, and, unbeknownst to the Trustee, began to take steps to perfect its lien on the Cadillac. After the Trustee’s initial contact, Source One contacted the Registry in an attempt to figure out why its lien was not noted on the Title. Michael Cain, a Source One representative (who had been copied on the emails sent between the Trustee and Attorney Mitchell), traveled to the Registry office and spoke with at least one Registry employee, setting into motion the process of correcting the Title. By April 27, when Attorney Mitchell again emailed the Trustee, Source One had succeeded in having the title “suspended” by the Registry after a Registry hearing in which it was determined that the original dealer had made a clerical error in processing the Title.</w:t>
      </w:r>
      <w:bookmarkStart w:id="108" w:name="co_fnRef_B00552026825799_ID0E1OBG_1"/>
      <w:bookmarkEnd w:id="108"/>
      <w:r>
        <w:rPr>
          <w:rFonts w:ascii="Times New Roman" w:hAnsi="Times New Roman" w:cs="Times New Roman"/>
          <w:color w:val="000000"/>
          <w:kern w:val="0"/>
          <w:sz w:val="16"/>
          <w:szCs w:val="16"/>
        </w:rPr>
        <w:fldChar w:fldCharType="begin"/>
      </w:r>
      <w:r>
        <w:rPr>
          <w:rFonts w:ascii="Times New Roman" w:hAnsi="Times New Roman" w:cs="Times New Roman"/>
          <w:color w:val="000000"/>
          <w:kern w:val="0"/>
          <w:sz w:val="16"/>
          <w:szCs w:val="16"/>
        </w:rPr>
        <w:instrText xml:space="preserve">HYPERLINK "#co_footnote_B00552026825799_1" </w:instrText>
      </w:r>
      <w:r w:rsidR="00C76D8F">
        <w:rPr>
          <w:rFonts w:ascii="Times New Roman" w:hAnsi="Times New Roman" w:cs="Times New Roman"/>
          <w:color w:val="000000"/>
          <w:kern w:val="0"/>
          <w:sz w:val="16"/>
          <w:szCs w:val="16"/>
        </w:rPr>
      </w:r>
      <w:r>
        <w:rPr>
          <w:rFonts w:ascii="Times New Roman" w:hAnsi="Times New Roman" w:cs="Times New Roman"/>
          <w:color w:val="000000"/>
          <w:kern w:val="0"/>
          <w:sz w:val="16"/>
          <w:szCs w:val="16"/>
        </w:rPr>
        <w:fldChar w:fldCharType="separate"/>
      </w:r>
      <w:r>
        <w:rPr>
          <w:rFonts w:ascii="Times New Roman" w:hAnsi="Times New Roman" w:cs="Times New Roman"/>
          <w:color w:val="000000"/>
          <w:kern w:val="0"/>
          <w:sz w:val="16"/>
          <w:szCs w:val="16"/>
          <w:u w:val="single"/>
          <w:vertAlign w:val="superscript"/>
        </w:rPr>
        <w:t>5</w:t>
      </w:r>
      <w:r>
        <w:rPr>
          <w:rFonts w:ascii="Times New Roman" w:hAnsi="Times New Roman" w:cs="Times New Roman"/>
          <w:color w:val="000000"/>
          <w:kern w:val="0"/>
          <w:sz w:val="16"/>
          <w:szCs w:val="16"/>
        </w:rPr>
        <w:fldChar w:fldCharType="end"/>
      </w:r>
      <w:r>
        <w:rPr>
          <w:rFonts w:ascii="Times New Roman" w:hAnsi="Times New Roman" w:cs="Times New Roman"/>
          <w:color w:val="000000"/>
          <w:kern w:val="0"/>
          <w:sz w:val="20"/>
          <w:szCs w:val="20"/>
        </w:rPr>
        <w:t xml:space="preserve"> And in a May 4 email, Attorney Mitchell reported to the Trustee his belief that “Source One will ultimately be listed as the First Lienholder after the hearing.” Stipulated Facts, 4 ¶ 23.</w:t>
      </w:r>
    </w:p>
    <w:p w14:paraId="28E1995C"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71C5357C"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The Trustee’s response to Attorney Mitchell’s reports was understandably less-than-positive. In an email dated April 27, the Trustee warned Attorney Mitchell that efforts to fix any problems with the Title would be “void,” </w:t>
      </w:r>
      <w:r>
        <w:rPr>
          <w:rFonts w:ascii="Times New Roman" w:hAnsi="Times New Roman" w:cs="Times New Roman"/>
          <w:i/>
          <w:iCs/>
          <w:color w:val="000000"/>
          <w:kern w:val="0"/>
          <w:sz w:val="20"/>
          <w:szCs w:val="20"/>
        </w:rPr>
        <w:t>id.</w:t>
      </w:r>
      <w:r>
        <w:rPr>
          <w:rFonts w:ascii="Times New Roman" w:hAnsi="Times New Roman" w:cs="Times New Roman"/>
          <w:color w:val="000000"/>
          <w:kern w:val="0"/>
          <w:sz w:val="20"/>
          <w:szCs w:val="20"/>
        </w:rPr>
        <w:t xml:space="preserve"> at 4 ¶ 22, and on May 5, the Trustee informed Attorney Mitchell via email that any attempt to have </w:t>
      </w:r>
      <w:bookmarkStart w:id="109" w:name="co_pp_sp_164_174_1"/>
      <w:bookmarkEnd w:id="109"/>
      <w:r>
        <w:rPr>
          <w:rFonts w:ascii="Times New Roman" w:hAnsi="Times New Roman" w:cs="Times New Roman"/>
          <w:b/>
          <w:bCs/>
          <w:color w:val="000000"/>
          <w:kern w:val="0"/>
          <w:sz w:val="20"/>
          <w:szCs w:val="20"/>
        </w:rPr>
        <w:t>*174</w:t>
      </w:r>
      <w:r>
        <w:rPr>
          <w:rFonts w:ascii="Times New Roman" w:hAnsi="Times New Roman" w:cs="Times New Roman"/>
          <w:color w:val="000000"/>
          <w:kern w:val="0"/>
          <w:sz w:val="20"/>
          <w:szCs w:val="20"/>
        </w:rPr>
        <w:t xml:space="preserve"> Source One’s lien on the Cadillac perfected would violate the Automatic Stay, </w:t>
      </w:r>
      <w:r>
        <w:rPr>
          <w:rFonts w:ascii="Times New Roman" w:hAnsi="Times New Roman" w:cs="Times New Roman"/>
          <w:i/>
          <w:iCs/>
          <w:color w:val="000000"/>
          <w:kern w:val="0"/>
          <w:sz w:val="20"/>
          <w:szCs w:val="20"/>
        </w:rPr>
        <w:t>id.</w:t>
      </w:r>
      <w:r>
        <w:rPr>
          <w:rFonts w:ascii="Times New Roman" w:hAnsi="Times New Roman" w:cs="Times New Roman"/>
          <w:color w:val="000000"/>
          <w:kern w:val="0"/>
          <w:sz w:val="20"/>
          <w:szCs w:val="20"/>
        </w:rPr>
        <w:t xml:space="preserve"> at 4 ¶ 24. But despite the fact that Source One was taking fairly aggressive steps to perfect its lien, the Trustee continued to correspond with Attorney Mitchell, exchanging further settlement offers (all of which were rejected). On May 18, 2011, the Trustee was contacted by a new attorney for Source One, James McGinley. When the Trustee and Attorney McGinley were unable to reach a resolution, the Trustee finally took action with the Court, filing an expedited “Motion to Compel Turnover of Estate Property” (the “Turnover Motion”) on May 19, 2011.</w:t>
      </w:r>
    </w:p>
    <w:p w14:paraId="35A1D8CC"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1D06E29A"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In the Turnover Motion, the Trustee averred that the Cadillac was property of the bankruptcy estate, that the alleged lienholder (Source One) did not have a perfected lien as of the Petition Date, and that the Trustee believed that “Source One may be attempting to note its lien on the Title.” Turnover Motion, 2 ¶ 13, ECF No. 22. The Trustee also indicated his intention to file an adversary proceeding seeking to avoid Source One’s lien and preserve it for the benefit of the bankruptcy estate under </w:t>
      </w:r>
      <w:hyperlink r:id="rId104" w:history="1">
        <w:r>
          <w:rPr>
            <w:rFonts w:ascii="Times New Roman" w:hAnsi="Times New Roman" w:cs="Times New Roman"/>
            <w:color w:val="000000"/>
            <w:kern w:val="0"/>
            <w:sz w:val="20"/>
            <w:szCs w:val="20"/>
            <w:u w:val="single"/>
          </w:rPr>
          <w:t>§§ 544</w:t>
        </w:r>
      </w:hyperlink>
      <w:r>
        <w:rPr>
          <w:rFonts w:ascii="Times New Roman" w:hAnsi="Times New Roman" w:cs="Times New Roman"/>
          <w:color w:val="000000"/>
          <w:kern w:val="0"/>
          <w:sz w:val="20"/>
          <w:szCs w:val="20"/>
        </w:rPr>
        <w:t xml:space="preserve"> and </w:t>
      </w:r>
      <w:hyperlink r:id="rId105" w:history="1">
        <w:r>
          <w:rPr>
            <w:rFonts w:ascii="Times New Roman" w:hAnsi="Times New Roman" w:cs="Times New Roman"/>
            <w:color w:val="000000"/>
            <w:kern w:val="0"/>
            <w:sz w:val="20"/>
            <w:szCs w:val="20"/>
            <w:u w:val="single"/>
          </w:rPr>
          <w:t>551</w:t>
        </w:r>
      </w:hyperlink>
      <w:r>
        <w:rPr>
          <w:rFonts w:ascii="Times New Roman" w:hAnsi="Times New Roman" w:cs="Times New Roman"/>
          <w:color w:val="000000"/>
          <w:kern w:val="0"/>
          <w:sz w:val="20"/>
          <w:szCs w:val="20"/>
        </w:rPr>
        <w:t xml:space="preserve">, respectively. Accordingly, in the Turnover Motion, the Trustee asked the Court for an order compelling the Debtor to turn over the Cadillac, the Title, and the keys to the Trustee pending the outcome of the adversary </w:t>
      </w:r>
      <w:r>
        <w:rPr>
          <w:rFonts w:ascii="Times New Roman" w:hAnsi="Times New Roman" w:cs="Times New Roman"/>
          <w:color w:val="000000"/>
          <w:kern w:val="0"/>
          <w:sz w:val="20"/>
          <w:szCs w:val="20"/>
        </w:rPr>
        <w:lastRenderedPageBreak/>
        <w:t>proceeding or, alternatively, the entry of an order compelling the Debtor to make his $320 monthly car payments directly to the Trustee.</w:t>
      </w:r>
    </w:p>
    <w:p w14:paraId="2C2FF547"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46E17BA2"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At an expedited hearing on the Turnover Motion held on May 25, 2011 (the “Turnover Hearing”), the Trustee informed the Court that he had been told that very morning by Debtor’s counsel that Source One had sent paperwork to the Debtor to have the Title corrected and that the Debtor had completed the paperwork and mailed the Title and the paperwork to Source One in the envelope that was provided to him. Based on the Trustee’s representations, the Court unhesitatingly stated that Source One’s actions appeared to be blatantly in violation of the Automatic Stay and ordered the Debtor to turn the Cadillac over to the Trustee.</w:t>
      </w:r>
    </w:p>
    <w:p w14:paraId="5350E3B2"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613C0871"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On May 31, 2011, the Trustee filed an adversary proceeding against Source One, seeking to avoid Source One’s unperfected lien on the Cadillac and to preserve the avoided lien for the benefit of the bankruptcy estate (the “Adversary Proceeding”). Shortly thereafter, on June 10, 2011, the Trustee filed a “Motion for Sanctions Against Source One Financial Corporation for Willful Violation of the Automatic Stay” (the “Sanctions Motion”) in the Debtor’s main case. In the Sanctions Motion, the Trustee provided the Court with more detailed information on Source One’s postpetition attempts to perfect its lien, asserting that those actions were clear violations of the Automatic Stay. On June 28 and June 30, respectively, Source One filed an opposition to the Sanctions Motion and a motion to dismiss the Adversary Proceeding (the “Motion to Dismiss”). After a hearing on both motions, the Court took both the Sanctions Motion and the Motion to Dismiss under advisement.</w:t>
      </w:r>
    </w:p>
    <w:p w14:paraId="571CBCA7"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047E3833"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793EB4B8"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75A7FFE2" w14:textId="77777777" w:rsidR="00000000" w:rsidRDefault="00000000">
      <w:pPr>
        <w:widowControl w:val="0"/>
        <w:autoSpaceDE w:val="0"/>
        <w:autoSpaceDN w:val="0"/>
        <w:adjustRightInd w:val="0"/>
        <w:spacing w:before="400"/>
        <w:rPr>
          <w:rFonts w:ascii="Times New Roman" w:hAnsi="Times New Roman" w:cs="Times New Roman"/>
          <w:i/>
          <w:iCs/>
          <w:color w:val="000000"/>
          <w:kern w:val="0"/>
          <w:sz w:val="20"/>
          <w:szCs w:val="20"/>
        </w:rPr>
      </w:pPr>
      <w:r>
        <w:rPr>
          <w:rFonts w:ascii="Times New Roman" w:hAnsi="Times New Roman" w:cs="Times New Roman"/>
          <w:color w:val="000000"/>
          <w:kern w:val="0"/>
          <w:sz w:val="20"/>
          <w:szCs w:val="20"/>
        </w:rPr>
        <w:t xml:space="preserve">II. </w:t>
      </w:r>
      <w:r>
        <w:rPr>
          <w:rFonts w:ascii="Times New Roman" w:hAnsi="Times New Roman" w:cs="Times New Roman"/>
          <w:i/>
          <w:iCs/>
          <w:color w:val="000000"/>
          <w:kern w:val="0"/>
          <w:sz w:val="20"/>
          <w:szCs w:val="20"/>
        </w:rPr>
        <w:t>POSITIONS OF THE PARTIES</w:t>
      </w:r>
    </w:p>
    <w:p w14:paraId="491089D8"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110" w:name="co_anchor_Id45ae69f897b11ea80afece799150"/>
      <w:bookmarkEnd w:id="110"/>
    </w:p>
    <w:p w14:paraId="1A851058" w14:textId="77777777" w:rsidR="00000000" w:rsidRDefault="00000000">
      <w:pPr>
        <w:widowControl w:val="0"/>
        <w:autoSpaceDE w:val="0"/>
        <w:autoSpaceDN w:val="0"/>
        <w:adjustRightInd w:val="0"/>
        <w:spacing w:before="400"/>
        <w:ind w:left="200"/>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A. The Sanctions Motion</w:t>
      </w:r>
    </w:p>
    <w:p w14:paraId="7DD0B085"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There is no dispute that the postpetition actions taken by Source One to perfect its lien in the Cadillac would be contravention of the Automatic Stay, assuming that the Automatic Stay remained in effect when those actions were taken. Source One contends, however, that the motion must be denied because, pursuant to </w:t>
      </w:r>
      <w:hyperlink r:id="rId106" w:history="1">
        <w:r>
          <w:rPr>
            <w:rFonts w:ascii="Times New Roman" w:hAnsi="Times New Roman" w:cs="Times New Roman"/>
            <w:color w:val="000000"/>
            <w:kern w:val="0"/>
            <w:sz w:val="20"/>
            <w:szCs w:val="20"/>
            <w:u w:val="single"/>
          </w:rPr>
          <w:t>§ 362(h)</w:t>
        </w:r>
      </w:hyperlink>
      <w:r>
        <w:rPr>
          <w:rFonts w:ascii="Times New Roman" w:hAnsi="Times New Roman" w:cs="Times New Roman"/>
          <w:color w:val="000000"/>
          <w:kern w:val="0"/>
          <w:sz w:val="20"/>
          <w:szCs w:val="20"/>
        </w:rPr>
        <w:t xml:space="preserve">, the Automatic Stay had terminated with respect to the Cadillac at the time it took </w:t>
      </w:r>
      <w:bookmarkStart w:id="111" w:name="co_pp_sp_164_175_1"/>
      <w:bookmarkEnd w:id="111"/>
      <w:r>
        <w:rPr>
          <w:rFonts w:ascii="Times New Roman" w:hAnsi="Times New Roman" w:cs="Times New Roman"/>
          <w:b/>
          <w:bCs/>
          <w:color w:val="000000"/>
          <w:kern w:val="0"/>
          <w:sz w:val="20"/>
          <w:szCs w:val="20"/>
        </w:rPr>
        <w:t>*175</w:t>
      </w:r>
      <w:r>
        <w:rPr>
          <w:rFonts w:ascii="Times New Roman" w:hAnsi="Times New Roman" w:cs="Times New Roman"/>
          <w:color w:val="000000"/>
          <w:kern w:val="0"/>
          <w:sz w:val="20"/>
          <w:szCs w:val="20"/>
        </w:rPr>
        <w:t xml:space="preserve"> steps to perfect its lien.</w:t>
      </w:r>
      <w:bookmarkStart w:id="112" w:name="co_fnRef_B00662026825799_ID0EIWBG_1"/>
      <w:bookmarkEnd w:id="112"/>
      <w:r>
        <w:rPr>
          <w:rFonts w:ascii="Times New Roman" w:hAnsi="Times New Roman" w:cs="Times New Roman"/>
          <w:color w:val="000000"/>
          <w:kern w:val="0"/>
          <w:sz w:val="16"/>
          <w:szCs w:val="16"/>
        </w:rPr>
        <w:fldChar w:fldCharType="begin"/>
      </w:r>
      <w:r>
        <w:rPr>
          <w:rFonts w:ascii="Times New Roman" w:hAnsi="Times New Roman" w:cs="Times New Roman"/>
          <w:color w:val="000000"/>
          <w:kern w:val="0"/>
          <w:sz w:val="16"/>
          <w:szCs w:val="16"/>
        </w:rPr>
        <w:instrText xml:space="preserve">HYPERLINK "#co_footnote_B00662026825799_1" </w:instrText>
      </w:r>
      <w:r w:rsidR="00C76D8F">
        <w:rPr>
          <w:rFonts w:ascii="Times New Roman" w:hAnsi="Times New Roman" w:cs="Times New Roman"/>
          <w:color w:val="000000"/>
          <w:kern w:val="0"/>
          <w:sz w:val="16"/>
          <w:szCs w:val="16"/>
        </w:rPr>
      </w:r>
      <w:r>
        <w:rPr>
          <w:rFonts w:ascii="Times New Roman" w:hAnsi="Times New Roman" w:cs="Times New Roman"/>
          <w:color w:val="000000"/>
          <w:kern w:val="0"/>
          <w:sz w:val="16"/>
          <w:szCs w:val="16"/>
        </w:rPr>
        <w:fldChar w:fldCharType="separate"/>
      </w:r>
      <w:r>
        <w:rPr>
          <w:rFonts w:ascii="Times New Roman" w:hAnsi="Times New Roman" w:cs="Times New Roman"/>
          <w:color w:val="000000"/>
          <w:kern w:val="0"/>
          <w:sz w:val="16"/>
          <w:szCs w:val="16"/>
          <w:u w:val="single"/>
          <w:vertAlign w:val="superscript"/>
        </w:rPr>
        <w:t>6</w:t>
      </w:r>
      <w:r>
        <w:rPr>
          <w:rFonts w:ascii="Times New Roman" w:hAnsi="Times New Roman" w:cs="Times New Roman"/>
          <w:color w:val="000000"/>
          <w:kern w:val="0"/>
          <w:sz w:val="16"/>
          <w:szCs w:val="16"/>
        </w:rPr>
        <w:fldChar w:fldCharType="end"/>
      </w:r>
      <w:r>
        <w:rPr>
          <w:rFonts w:ascii="Times New Roman" w:hAnsi="Times New Roman" w:cs="Times New Roman"/>
          <w:color w:val="000000"/>
          <w:kern w:val="0"/>
          <w:sz w:val="20"/>
          <w:szCs w:val="20"/>
        </w:rPr>
        <w:t xml:space="preserve"> According to Source One, because the Debtor failed to elect in his Statement of Intent either reaffirmation of </w:t>
      </w:r>
      <w:r>
        <w:rPr>
          <w:rFonts w:ascii="Times New Roman" w:hAnsi="Times New Roman" w:cs="Times New Roman"/>
          <w:color w:val="000000"/>
          <w:kern w:val="0"/>
          <w:sz w:val="20"/>
          <w:szCs w:val="20"/>
        </w:rPr>
        <w:t xml:space="preserve">Source One’s secured claim or redemption of the Cadillac, the Automatic Stay terminated by operation of </w:t>
      </w:r>
      <w:hyperlink r:id="rId107"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on January 7, 2011, thirty days after the first date set for the 341 Meeting.</w:t>
      </w:r>
    </w:p>
    <w:p w14:paraId="4A10D321"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028079BA"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The Trustee raises several arguments against the applicability of </w:t>
      </w:r>
      <w:hyperlink r:id="rId108"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to the facts of this case. First, the Trustee argues that </w:t>
      </w:r>
      <w:hyperlink r:id="rId109"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does not apply because the Debtor </w:t>
      </w:r>
      <w:r>
        <w:rPr>
          <w:rFonts w:ascii="Times New Roman" w:hAnsi="Times New Roman" w:cs="Times New Roman"/>
          <w:i/>
          <w:iCs/>
          <w:color w:val="000000"/>
          <w:kern w:val="0"/>
          <w:sz w:val="20"/>
          <w:szCs w:val="20"/>
        </w:rPr>
        <w:t>did</w:t>
      </w:r>
      <w:r>
        <w:rPr>
          <w:rFonts w:ascii="Times New Roman" w:hAnsi="Times New Roman" w:cs="Times New Roman"/>
          <w:color w:val="000000"/>
          <w:kern w:val="0"/>
          <w:sz w:val="20"/>
          <w:szCs w:val="20"/>
        </w:rPr>
        <w:t xml:space="preserve"> file a Statement of Intent and acted consistent with his stated intent—retaining the Cadillac and continuing monthly payments to Source One. The Trustee contends that this was sufficient compliance under </w:t>
      </w:r>
      <w:hyperlink r:id="rId110"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to prevent the termination of the Automatic Stay. In response, Source One argues that the Debtor failed to comply with </w:t>
      </w:r>
      <w:hyperlink r:id="rId111" w:history="1">
        <w:r>
          <w:rPr>
            <w:rFonts w:ascii="Times New Roman" w:hAnsi="Times New Roman" w:cs="Times New Roman"/>
            <w:color w:val="000000"/>
            <w:kern w:val="0"/>
            <w:sz w:val="20"/>
            <w:szCs w:val="20"/>
            <w:u w:val="single"/>
          </w:rPr>
          <w:t>§ 362(h)(1)(A)</w:t>
        </w:r>
      </w:hyperlink>
      <w:r>
        <w:rPr>
          <w:rFonts w:ascii="Times New Roman" w:hAnsi="Times New Roman" w:cs="Times New Roman"/>
          <w:color w:val="000000"/>
          <w:kern w:val="0"/>
          <w:sz w:val="20"/>
          <w:szCs w:val="20"/>
        </w:rPr>
        <w:t xml:space="preserve"> </w:t>
      </w:r>
      <w:r>
        <w:rPr>
          <w:rFonts w:ascii="Times New Roman" w:hAnsi="Times New Roman" w:cs="Times New Roman"/>
          <w:i/>
          <w:iCs/>
          <w:color w:val="000000"/>
          <w:kern w:val="0"/>
          <w:sz w:val="20"/>
          <w:szCs w:val="20"/>
        </w:rPr>
        <w:t>ab initio</w:t>
      </w:r>
      <w:r>
        <w:rPr>
          <w:rFonts w:ascii="Times New Roman" w:hAnsi="Times New Roman" w:cs="Times New Roman"/>
          <w:color w:val="000000"/>
          <w:kern w:val="0"/>
          <w:sz w:val="20"/>
          <w:szCs w:val="20"/>
        </w:rPr>
        <w:t xml:space="preserve"> by failing to choose one of the elections with respect to the Cadillac permitted by that subsection (namely, surrender, reaffirmation, or redemption), thus triggering the termination of the Automatic Stay.</w:t>
      </w:r>
    </w:p>
    <w:p w14:paraId="15CA74CB"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12EF4746"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Second, the Trustee maintains that </w:t>
      </w:r>
      <w:hyperlink r:id="rId112"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does not apply because Source One is not within the class of creditors protected by that section. The Trustee reads </w:t>
      </w:r>
      <w:hyperlink r:id="rId113"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as intended to protect secured creditors who are </w:t>
      </w:r>
      <w:r>
        <w:rPr>
          <w:rFonts w:ascii="Times New Roman" w:hAnsi="Times New Roman" w:cs="Times New Roman"/>
          <w:i/>
          <w:iCs/>
          <w:color w:val="000000"/>
          <w:kern w:val="0"/>
          <w:sz w:val="20"/>
          <w:szCs w:val="20"/>
        </w:rPr>
        <w:t>not</w:t>
      </w:r>
      <w:r>
        <w:rPr>
          <w:rFonts w:ascii="Times New Roman" w:hAnsi="Times New Roman" w:cs="Times New Roman"/>
          <w:color w:val="000000"/>
          <w:kern w:val="0"/>
          <w:sz w:val="20"/>
          <w:szCs w:val="20"/>
        </w:rPr>
        <w:t xml:space="preserve"> receiving ongoing payments, thereby affording such creditors relief from the Automatic Stay in order to repossess and protect depreciating collateral. Since “Massachusetts law does not readily permit repossession of a motor vehicle when a borrower is not in monetary default,” </w:t>
      </w:r>
      <w:hyperlink r:id="rId114" w:history="1">
        <w:r>
          <w:rPr>
            <w:rFonts w:ascii="Times New Roman" w:hAnsi="Times New Roman" w:cs="Times New Roman"/>
            <w:i/>
            <w:iCs/>
            <w:color w:val="000000"/>
            <w:kern w:val="0"/>
            <w:sz w:val="20"/>
            <w:szCs w:val="20"/>
            <w:u w:val="single"/>
          </w:rPr>
          <w:t>In re Koufos,</w:t>
        </w:r>
        <w:r>
          <w:rPr>
            <w:rFonts w:ascii="Times New Roman" w:hAnsi="Times New Roman" w:cs="Times New Roman"/>
            <w:color w:val="000000"/>
            <w:kern w:val="0"/>
            <w:sz w:val="20"/>
            <w:szCs w:val="20"/>
            <w:u w:val="single"/>
          </w:rPr>
          <w:t xml:space="preserve"> 09–44158–MSH, 2010 WL 4638408, *2 (Bankr.D.Mass. Nov. 8, 2010)</w:t>
        </w:r>
      </w:hyperlink>
      <w:r>
        <w:rPr>
          <w:rFonts w:ascii="Times New Roman" w:hAnsi="Times New Roman" w:cs="Times New Roman"/>
          <w:color w:val="000000"/>
          <w:kern w:val="0"/>
          <w:sz w:val="20"/>
          <w:szCs w:val="20"/>
        </w:rPr>
        <w:t xml:space="preserve">, the Trustee argues that Source One could not have repossessed the Cadillac (because the Debtor was continuing to make postpetition payments), and, therefore, </w:t>
      </w:r>
      <w:hyperlink r:id="rId115"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should not be considered applicable in this case.</w:t>
      </w:r>
    </w:p>
    <w:p w14:paraId="008E0367"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63253805"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Third, the Trustee contends </w:t>
      </w:r>
      <w:hyperlink r:id="rId116"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does not apply because Source One’s lien on the Cadillac was not perfected. Citing to </w:t>
      </w:r>
      <w:hyperlink r:id="rId117" w:history="1">
        <w:r>
          <w:rPr>
            <w:rFonts w:ascii="Times New Roman" w:hAnsi="Times New Roman" w:cs="Times New Roman"/>
            <w:i/>
            <w:iCs/>
            <w:color w:val="000000"/>
            <w:kern w:val="0"/>
            <w:sz w:val="20"/>
            <w:szCs w:val="20"/>
            <w:u w:val="single"/>
          </w:rPr>
          <w:t>Gigandet v. HSBC Auto Finance (In re Houseal),</w:t>
        </w:r>
        <w:r>
          <w:rPr>
            <w:rFonts w:ascii="Times New Roman" w:hAnsi="Times New Roman" w:cs="Times New Roman"/>
            <w:color w:val="000000"/>
            <w:kern w:val="0"/>
            <w:sz w:val="20"/>
            <w:szCs w:val="20"/>
            <w:u w:val="single"/>
          </w:rPr>
          <w:t xml:space="preserve"> Bankr. No. 306–02082, Adversary No. 306–0429A, 2007 WL 5582053 (Bankr.M.D.Tenn. Feb. 16, 2007)</w:t>
        </w:r>
      </w:hyperlink>
      <w:r>
        <w:rPr>
          <w:rFonts w:ascii="Times New Roman" w:hAnsi="Times New Roman" w:cs="Times New Roman"/>
          <w:color w:val="000000"/>
          <w:kern w:val="0"/>
          <w:sz w:val="20"/>
          <w:szCs w:val="20"/>
        </w:rPr>
        <w:t xml:space="preserve">, the Trustee maintains that </w:t>
      </w:r>
      <w:hyperlink r:id="rId118"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’s reference to personal property “securing in whole or in part a claim” refers only to property covered by a </w:t>
      </w:r>
      <w:r>
        <w:rPr>
          <w:rFonts w:ascii="Times New Roman" w:hAnsi="Times New Roman" w:cs="Times New Roman"/>
          <w:i/>
          <w:iCs/>
          <w:color w:val="000000"/>
          <w:kern w:val="0"/>
          <w:sz w:val="20"/>
          <w:szCs w:val="20"/>
        </w:rPr>
        <w:t>perfected</w:t>
      </w:r>
      <w:r>
        <w:rPr>
          <w:rFonts w:ascii="Times New Roman" w:hAnsi="Times New Roman" w:cs="Times New Roman"/>
          <w:color w:val="000000"/>
          <w:kern w:val="0"/>
          <w:sz w:val="20"/>
          <w:szCs w:val="20"/>
        </w:rPr>
        <w:t xml:space="preserve"> security interest. Since Source One’s lien was not perfected, the Trustee argues, its claim against the Debtor does not come within the purview of </w:t>
      </w:r>
      <w:hyperlink r:id="rId119"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w:t>
      </w:r>
    </w:p>
    <w:p w14:paraId="25E2FB19"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0FC7C6E0"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In response, Source One insists that a plain reading of </w:t>
      </w:r>
      <w:hyperlink r:id="rId120"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compels the conclusion that the Cadillac </w:t>
      </w:r>
      <w:r>
        <w:rPr>
          <w:rFonts w:ascii="Times New Roman" w:hAnsi="Times New Roman" w:cs="Times New Roman"/>
          <w:i/>
          <w:iCs/>
          <w:color w:val="000000"/>
          <w:kern w:val="0"/>
          <w:sz w:val="20"/>
          <w:szCs w:val="20"/>
        </w:rPr>
        <w:t>did</w:t>
      </w:r>
      <w:r>
        <w:rPr>
          <w:rFonts w:ascii="Times New Roman" w:hAnsi="Times New Roman" w:cs="Times New Roman"/>
          <w:color w:val="000000"/>
          <w:kern w:val="0"/>
          <w:sz w:val="20"/>
          <w:szCs w:val="20"/>
        </w:rPr>
        <w:t xml:space="preserve"> secure Source One’s claim against the Debtor, regardless of whether the security interest was perfected. Therefore, Source One concludes, </w:t>
      </w:r>
      <w:hyperlink r:id="rId121"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applies in this case, despite the Trustee’s protestations that Source One is not </w:t>
      </w:r>
      <w:r>
        <w:rPr>
          <w:rFonts w:ascii="Times New Roman" w:hAnsi="Times New Roman" w:cs="Times New Roman"/>
          <w:color w:val="000000"/>
          <w:kern w:val="0"/>
          <w:sz w:val="20"/>
          <w:szCs w:val="20"/>
        </w:rPr>
        <w:lastRenderedPageBreak/>
        <w:t xml:space="preserve">the type of creditor the provision was enacted to protect. According to Source One, all that is required to trigger </w:t>
      </w:r>
      <w:hyperlink r:id="rId122"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is the existence of personal property of the debtor or the estate subject to a security interest. Source One says that the </w:t>
      </w:r>
      <w:r>
        <w:rPr>
          <w:rFonts w:ascii="Times New Roman" w:hAnsi="Times New Roman" w:cs="Times New Roman"/>
          <w:i/>
          <w:iCs/>
          <w:color w:val="000000"/>
          <w:kern w:val="0"/>
          <w:sz w:val="20"/>
          <w:szCs w:val="20"/>
        </w:rPr>
        <w:t>In re Houseal</w:t>
      </w:r>
      <w:r>
        <w:rPr>
          <w:rFonts w:ascii="Times New Roman" w:hAnsi="Times New Roman" w:cs="Times New Roman"/>
          <w:color w:val="000000"/>
          <w:kern w:val="0"/>
          <w:sz w:val="20"/>
          <w:szCs w:val="20"/>
        </w:rPr>
        <w:t xml:space="preserve"> case is inapposite, because the court there did </w:t>
      </w:r>
      <w:r>
        <w:rPr>
          <w:rFonts w:ascii="Times New Roman" w:hAnsi="Times New Roman" w:cs="Times New Roman"/>
          <w:i/>
          <w:iCs/>
          <w:color w:val="000000"/>
          <w:kern w:val="0"/>
          <w:sz w:val="20"/>
          <w:szCs w:val="20"/>
        </w:rPr>
        <w:t>not</w:t>
      </w:r>
      <w:r>
        <w:rPr>
          <w:rFonts w:ascii="Times New Roman" w:hAnsi="Times New Roman" w:cs="Times New Roman"/>
          <w:color w:val="000000"/>
          <w:kern w:val="0"/>
          <w:sz w:val="20"/>
          <w:szCs w:val="20"/>
        </w:rPr>
        <w:t xml:space="preserve"> say that unperfected liens were not security interests for purposes of </w:t>
      </w:r>
      <w:hyperlink r:id="rId123"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Rather, Source One argues that </w:t>
      </w:r>
      <w:r>
        <w:rPr>
          <w:rFonts w:ascii="Times New Roman" w:hAnsi="Times New Roman" w:cs="Times New Roman"/>
          <w:i/>
          <w:iCs/>
          <w:color w:val="000000"/>
          <w:kern w:val="0"/>
          <w:sz w:val="20"/>
          <w:szCs w:val="20"/>
        </w:rPr>
        <w:t>In re Houseal</w:t>
      </w:r>
      <w:r>
        <w:rPr>
          <w:rFonts w:ascii="Times New Roman" w:hAnsi="Times New Roman" w:cs="Times New Roman"/>
          <w:color w:val="000000"/>
          <w:kern w:val="0"/>
          <w:sz w:val="20"/>
          <w:szCs w:val="20"/>
        </w:rPr>
        <w:t xml:space="preserve"> involved the question of whether </w:t>
      </w:r>
      <w:bookmarkStart w:id="113" w:name="co_pp_sp_164_176_1"/>
      <w:bookmarkEnd w:id="113"/>
      <w:r>
        <w:rPr>
          <w:rFonts w:ascii="Times New Roman" w:hAnsi="Times New Roman" w:cs="Times New Roman"/>
          <w:b/>
          <w:bCs/>
          <w:color w:val="000000"/>
          <w:kern w:val="0"/>
          <w:sz w:val="20"/>
          <w:szCs w:val="20"/>
        </w:rPr>
        <w:t>*176</w:t>
      </w:r>
      <w:r>
        <w:rPr>
          <w:rFonts w:ascii="Times New Roman" w:hAnsi="Times New Roman" w:cs="Times New Roman"/>
          <w:color w:val="000000"/>
          <w:kern w:val="0"/>
          <w:sz w:val="20"/>
          <w:szCs w:val="20"/>
        </w:rPr>
        <w:t xml:space="preserve"> the creditor had a secured interest in the debtor’s personal property </w:t>
      </w:r>
      <w:r>
        <w:rPr>
          <w:rFonts w:ascii="Times New Roman" w:hAnsi="Times New Roman" w:cs="Times New Roman"/>
          <w:i/>
          <w:iCs/>
          <w:color w:val="000000"/>
          <w:kern w:val="0"/>
          <w:sz w:val="20"/>
          <w:szCs w:val="20"/>
        </w:rPr>
        <w:t>at all,</w:t>
      </w:r>
      <w:r>
        <w:rPr>
          <w:rFonts w:ascii="Times New Roman" w:hAnsi="Times New Roman" w:cs="Times New Roman"/>
          <w:color w:val="000000"/>
          <w:kern w:val="0"/>
          <w:sz w:val="20"/>
          <w:szCs w:val="20"/>
        </w:rPr>
        <w:t xml:space="preserve"> whether perfected or unperfected.</w:t>
      </w:r>
    </w:p>
    <w:p w14:paraId="7E253C37"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7583F6B3"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Source One also argues that, even if this Court were to conclude that Source One violated the Automatic Stay, sanctions for any violation would be inappropriate. First, Source One cites to Judge Bailey’s recent holding that a trustee does not qualify as an “individual” to whom sanctions can be awarded under the relevant Code provision, </w:t>
      </w:r>
      <w:hyperlink r:id="rId124" w:history="1">
        <w:r>
          <w:rPr>
            <w:rFonts w:ascii="Times New Roman" w:hAnsi="Times New Roman" w:cs="Times New Roman"/>
            <w:color w:val="000000"/>
            <w:kern w:val="0"/>
            <w:sz w:val="20"/>
            <w:szCs w:val="20"/>
            <w:u w:val="single"/>
          </w:rPr>
          <w:t>§ 362(k)</w:t>
        </w:r>
      </w:hyperlink>
      <w:r>
        <w:rPr>
          <w:rFonts w:ascii="Times New Roman" w:hAnsi="Times New Roman" w:cs="Times New Roman"/>
          <w:color w:val="000000"/>
          <w:kern w:val="0"/>
          <w:sz w:val="20"/>
          <w:szCs w:val="20"/>
        </w:rPr>
        <w:t xml:space="preserve">, </w:t>
      </w:r>
      <w:r>
        <w:rPr>
          <w:rFonts w:ascii="Times New Roman" w:hAnsi="Times New Roman" w:cs="Times New Roman"/>
          <w:i/>
          <w:iCs/>
          <w:color w:val="000000"/>
          <w:kern w:val="0"/>
          <w:sz w:val="20"/>
          <w:szCs w:val="20"/>
        </w:rPr>
        <w:t xml:space="preserve">see </w:t>
      </w:r>
      <w:hyperlink r:id="rId125" w:history="1">
        <w:r>
          <w:rPr>
            <w:rFonts w:ascii="Times New Roman" w:hAnsi="Times New Roman" w:cs="Times New Roman"/>
            <w:i/>
            <w:iCs/>
            <w:color w:val="000000"/>
            <w:kern w:val="0"/>
            <w:sz w:val="20"/>
            <w:szCs w:val="20"/>
            <w:u w:val="single"/>
          </w:rPr>
          <w:t>In re Sayeh,</w:t>
        </w:r>
        <w:r>
          <w:rPr>
            <w:rFonts w:ascii="Times New Roman" w:hAnsi="Times New Roman" w:cs="Times New Roman"/>
            <w:color w:val="000000"/>
            <w:kern w:val="0"/>
            <w:sz w:val="20"/>
            <w:szCs w:val="20"/>
            <w:u w:val="single"/>
          </w:rPr>
          <w:t xml:space="preserve"> 445 B.R. 19, 27 (Bankr.D.Mass.2011)</w:t>
        </w:r>
      </w:hyperlink>
      <w:r>
        <w:rPr>
          <w:rFonts w:ascii="Times New Roman" w:hAnsi="Times New Roman" w:cs="Times New Roman"/>
          <w:color w:val="000000"/>
          <w:kern w:val="0"/>
          <w:sz w:val="20"/>
          <w:szCs w:val="20"/>
        </w:rPr>
        <w:t xml:space="preserve">, and urges this Court to reach the same conclusion. Second, Source One says that sanctions are unwarranted because it acted in a good faith belief that the Automatic Stay had terminated under </w:t>
      </w:r>
      <w:hyperlink r:id="rId126"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w:t>
      </w:r>
      <w:r>
        <w:rPr>
          <w:rFonts w:ascii="Times New Roman" w:hAnsi="Times New Roman" w:cs="Times New Roman"/>
          <w:i/>
          <w:iCs/>
          <w:color w:val="000000"/>
          <w:kern w:val="0"/>
          <w:sz w:val="20"/>
          <w:szCs w:val="20"/>
        </w:rPr>
        <w:t>See</w:t>
      </w:r>
      <w:r>
        <w:rPr>
          <w:rFonts w:ascii="Times New Roman" w:hAnsi="Times New Roman" w:cs="Times New Roman"/>
          <w:color w:val="000000"/>
          <w:kern w:val="0"/>
          <w:sz w:val="20"/>
          <w:szCs w:val="20"/>
        </w:rPr>
        <w:t xml:space="preserve"> </w:t>
      </w:r>
      <w:hyperlink r:id="rId127" w:history="1">
        <w:r>
          <w:rPr>
            <w:rFonts w:ascii="Times New Roman" w:hAnsi="Times New Roman" w:cs="Times New Roman"/>
            <w:color w:val="000000"/>
            <w:kern w:val="0"/>
            <w:sz w:val="20"/>
            <w:szCs w:val="20"/>
            <w:u w:val="single"/>
          </w:rPr>
          <w:t>11 U.S.C. § 362(k)(2)</w:t>
        </w:r>
      </w:hyperlink>
      <w:r>
        <w:rPr>
          <w:rFonts w:ascii="Times New Roman" w:hAnsi="Times New Roman" w:cs="Times New Roman"/>
          <w:color w:val="000000"/>
          <w:kern w:val="0"/>
          <w:sz w:val="20"/>
          <w:szCs w:val="20"/>
        </w:rPr>
        <w:t xml:space="preserve"> (recovery for violation of automatic stay limited to actual damages where violating party acted in a good faith belief that </w:t>
      </w:r>
      <w:hyperlink r:id="rId128" w:history="1">
        <w:r>
          <w:rPr>
            <w:rFonts w:ascii="Times New Roman" w:hAnsi="Times New Roman" w:cs="Times New Roman"/>
            <w:color w:val="000000"/>
            <w:kern w:val="0"/>
            <w:sz w:val="20"/>
            <w:szCs w:val="20"/>
            <w:u w:val="single"/>
          </w:rPr>
          <w:t>§ 362(h)</w:t>
        </w:r>
      </w:hyperlink>
      <w:r>
        <w:rPr>
          <w:rFonts w:ascii="Times New Roman" w:hAnsi="Times New Roman" w:cs="Times New Roman"/>
          <w:color w:val="000000"/>
          <w:kern w:val="0"/>
          <w:sz w:val="20"/>
          <w:szCs w:val="20"/>
        </w:rPr>
        <w:t xml:space="preserve"> applied).</w:t>
      </w:r>
    </w:p>
    <w:p w14:paraId="629C2072"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1A959327"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773AFB8F"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114" w:name="co_anchor_Id45ae6a0897b11ea80afece799150"/>
      <w:bookmarkEnd w:id="114"/>
    </w:p>
    <w:p w14:paraId="2CD1863A" w14:textId="77777777" w:rsidR="00000000" w:rsidRDefault="00000000">
      <w:pPr>
        <w:widowControl w:val="0"/>
        <w:autoSpaceDE w:val="0"/>
        <w:autoSpaceDN w:val="0"/>
        <w:adjustRightInd w:val="0"/>
        <w:spacing w:before="400"/>
        <w:ind w:left="200"/>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B. The Motion to Dismiss</w:t>
      </w:r>
    </w:p>
    <w:p w14:paraId="7D171A7C"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Through the Complaint filed in the Adversary Proceeding,</w:t>
      </w:r>
      <w:bookmarkStart w:id="115" w:name="co_fnRef_B00772026825799_ID0EXDAI_1"/>
      <w:bookmarkEnd w:id="115"/>
      <w:r>
        <w:rPr>
          <w:rFonts w:ascii="Times New Roman" w:hAnsi="Times New Roman" w:cs="Times New Roman"/>
          <w:color w:val="000000"/>
          <w:kern w:val="0"/>
          <w:sz w:val="16"/>
          <w:szCs w:val="16"/>
        </w:rPr>
        <w:fldChar w:fldCharType="begin"/>
      </w:r>
      <w:r>
        <w:rPr>
          <w:rFonts w:ascii="Times New Roman" w:hAnsi="Times New Roman" w:cs="Times New Roman"/>
          <w:color w:val="000000"/>
          <w:kern w:val="0"/>
          <w:sz w:val="16"/>
          <w:szCs w:val="16"/>
        </w:rPr>
        <w:instrText xml:space="preserve">HYPERLINK "#co_footnote_B00772026825799_1" </w:instrText>
      </w:r>
      <w:r w:rsidR="00C76D8F">
        <w:rPr>
          <w:rFonts w:ascii="Times New Roman" w:hAnsi="Times New Roman" w:cs="Times New Roman"/>
          <w:color w:val="000000"/>
          <w:kern w:val="0"/>
          <w:sz w:val="16"/>
          <w:szCs w:val="16"/>
        </w:rPr>
      </w:r>
      <w:r>
        <w:rPr>
          <w:rFonts w:ascii="Times New Roman" w:hAnsi="Times New Roman" w:cs="Times New Roman"/>
          <w:color w:val="000000"/>
          <w:kern w:val="0"/>
          <w:sz w:val="16"/>
          <w:szCs w:val="16"/>
        </w:rPr>
        <w:fldChar w:fldCharType="separate"/>
      </w:r>
      <w:r>
        <w:rPr>
          <w:rFonts w:ascii="Times New Roman" w:hAnsi="Times New Roman" w:cs="Times New Roman"/>
          <w:color w:val="000000"/>
          <w:kern w:val="0"/>
          <w:sz w:val="16"/>
          <w:szCs w:val="16"/>
          <w:u w:val="single"/>
          <w:vertAlign w:val="superscript"/>
        </w:rPr>
        <w:t>7</w:t>
      </w:r>
      <w:r>
        <w:rPr>
          <w:rFonts w:ascii="Times New Roman" w:hAnsi="Times New Roman" w:cs="Times New Roman"/>
          <w:color w:val="000000"/>
          <w:kern w:val="0"/>
          <w:sz w:val="16"/>
          <w:szCs w:val="16"/>
        </w:rPr>
        <w:fldChar w:fldCharType="end"/>
      </w:r>
      <w:r>
        <w:rPr>
          <w:rFonts w:ascii="Times New Roman" w:hAnsi="Times New Roman" w:cs="Times New Roman"/>
          <w:color w:val="000000"/>
          <w:kern w:val="0"/>
          <w:sz w:val="20"/>
          <w:szCs w:val="20"/>
        </w:rPr>
        <w:t xml:space="preserve"> the Trustee seeks avoidance of Source One’s lien on the Cadillac pursuant to </w:t>
      </w:r>
      <w:hyperlink r:id="rId129" w:history="1">
        <w:r>
          <w:rPr>
            <w:rFonts w:ascii="Times New Roman" w:hAnsi="Times New Roman" w:cs="Times New Roman"/>
            <w:color w:val="000000"/>
            <w:kern w:val="0"/>
            <w:sz w:val="20"/>
            <w:szCs w:val="20"/>
            <w:u w:val="single"/>
          </w:rPr>
          <w:t>§ 544(a)(1)</w:t>
        </w:r>
      </w:hyperlink>
      <w:r>
        <w:rPr>
          <w:rFonts w:ascii="Times New Roman" w:hAnsi="Times New Roman" w:cs="Times New Roman"/>
          <w:color w:val="000000"/>
          <w:kern w:val="0"/>
          <w:sz w:val="20"/>
          <w:szCs w:val="20"/>
        </w:rPr>
        <w:t>, based on the undisputed allegation that the lien was not perfected on the Petition Date.</w:t>
      </w:r>
      <w:bookmarkStart w:id="116" w:name="co_fnRef_B00882026825799_ID0EHEAI_1"/>
      <w:bookmarkEnd w:id="116"/>
      <w:r>
        <w:rPr>
          <w:rFonts w:ascii="Times New Roman" w:hAnsi="Times New Roman" w:cs="Times New Roman"/>
          <w:color w:val="000000"/>
          <w:kern w:val="0"/>
          <w:sz w:val="16"/>
          <w:szCs w:val="16"/>
        </w:rPr>
        <w:fldChar w:fldCharType="begin"/>
      </w:r>
      <w:r>
        <w:rPr>
          <w:rFonts w:ascii="Times New Roman" w:hAnsi="Times New Roman" w:cs="Times New Roman"/>
          <w:color w:val="000000"/>
          <w:kern w:val="0"/>
          <w:sz w:val="16"/>
          <w:szCs w:val="16"/>
        </w:rPr>
        <w:instrText xml:space="preserve">HYPERLINK "#co_footnote_B00882026825799_1" </w:instrText>
      </w:r>
      <w:r w:rsidR="00C76D8F">
        <w:rPr>
          <w:rFonts w:ascii="Times New Roman" w:hAnsi="Times New Roman" w:cs="Times New Roman"/>
          <w:color w:val="000000"/>
          <w:kern w:val="0"/>
          <w:sz w:val="16"/>
          <w:szCs w:val="16"/>
        </w:rPr>
      </w:r>
      <w:r>
        <w:rPr>
          <w:rFonts w:ascii="Times New Roman" w:hAnsi="Times New Roman" w:cs="Times New Roman"/>
          <w:color w:val="000000"/>
          <w:kern w:val="0"/>
          <w:sz w:val="16"/>
          <w:szCs w:val="16"/>
        </w:rPr>
        <w:fldChar w:fldCharType="separate"/>
      </w:r>
      <w:r>
        <w:rPr>
          <w:rFonts w:ascii="Times New Roman" w:hAnsi="Times New Roman" w:cs="Times New Roman"/>
          <w:color w:val="000000"/>
          <w:kern w:val="0"/>
          <w:sz w:val="16"/>
          <w:szCs w:val="16"/>
          <w:u w:val="single"/>
          <w:vertAlign w:val="superscript"/>
        </w:rPr>
        <w:t>8</w:t>
      </w:r>
      <w:r>
        <w:rPr>
          <w:rFonts w:ascii="Times New Roman" w:hAnsi="Times New Roman" w:cs="Times New Roman"/>
          <w:color w:val="000000"/>
          <w:kern w:val="0"/>
          <w:sz w:val="16"/>
          <w:szCs w:val="16"/>
        </w:rPr>
        <w:fldChar w:fldCharType="end"/>
      </w:r>
      <w:r>
        <w:rPr>
          <w:rFonts w:ascii="Times New Roman" w:hAnsi="Times New Roman" w:cs="Times New Roman"/>
          <w:color w:val="000000"/>
          <w:kern w:val="0"/>
          <w:sz w:val="20"/>
          <w:szCs w:val="20"/>
        </w:rPr>
        <w:t xml:space="preserve"> Relying on </w:t>
      </w:r>
      <w:hyperlink r:id="rId130" w:history="1">
        <w:r>
          <w:rPr>
            <w:rFonts w:ascii="Times New Roman" w:hAnsi="Times New Roman" w:cs="Times New Roman"/>
            <w:color w:val="000000"/>
            <w:kern w:val="0"/>
            <w:sz w:val="20"/>
            <w:szCs w:val="20"/>
            <w:u w:val="single"/>
          </w:rPr>
          <w:t>§ 551</w:t>
        </w:r>
      </w:hyperlink>
      <w:r>
        <w:rPr>
          <w:rFonts w:ascii="Times New Roman" w:hAnsi="Times New Roman" w:cs="Times New Roman"/>
          <w:color w:val="000000"/>
          <w:kern w:val="0"/>
          <w:sz w:val="20"/>
          <w:szCs w:val="20"/>
        </w:rPr>
        <w:t xml:space="preserve"> of the Code, the Trustee asserts that the lien should therefore be preserved for the benefit of the bankruptcy estate. </w:t>
      </w:r>
      <w:r>
        <w:rPr>
          <w:rFonts w:ascii="Times New Roman" w:hAnsi="Times New Roman" w:cs="Times New Roman"/>
          <w:i/>
          <w:iCs/>
          <w:color w:val="000000"/>
          <w:kern w:val="0"/>
          <w:sz w:val="20"/>
          <w:szCs w:val="20"/>
        </w:rPr>
        <w:t>See</w:t>
      </w:r>
      <w:r>
        <w:rPr>
          <w:rFonts w:ascii="Times New Roman" w:hAnsi="Times New Roman" w:cs="Times New Roman"/>
          <w:color w:val="000000"/>
          <w:kern w:val="0"/>
          <w:sz w:val="20"/>
          <w:szCs w:val="20"/>
        </w:rPr>
        <w:t xml:space="preserve"> </w:t>
      </w:r>
      <w:hyperlink r:id="rId131" w:history="1">
        <w:r>
          <w:rPr>
            <w:rFonts w:ascii="Times New Roman" w:hAnsi="Times New Roman" w:cs="Times New Roman"/>
            <w:color w:val="000000"/>
            <w:kern w:val="0"/>
            <w:sz w:val="20"/>
            <w:szCs w:val="20"/>
            <w:u w:val="single"/>
          </w:rPr>
          <w:t>11 U.S.C. § 551</w:t>
        </w:r>
      </w:hyperlink>
      <w:r>
        <w:rPr>
          <w:rFonts w:ascii="Times New Roman" w:hAnsi="Times New Roman" w:cs="Times New Roman"/>
          <w:color w:val="000000"/>
          <w:kern w:val="0"/>
          <w:sz w:val="20"/>
          <w:szCs w:val="20"/>
        </w:rPr>
        <w:t>. Finally, the Trustee asks that the postpetition payments to Source One be turned over to the Trustee.</w:t>
      </w:r>
    </w:p>
    <w:p w14:paraId="7A6008D2"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513F5135"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Source One has moved to dismiss the Complaint on the grounds that the Trustee no longer has the power to avoid its unperfected lien. Noting that </w:t>
      </w:r>
      <w:hyperlink r:id="rId132"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not only terminates the Automatic Stay with respect to personal property subject to its provisions, but also provides that such property “shall no longer be property of the estate,” </w:t>
      </w:r>
      <w:hyperlink r:id="rId133" w:history="1">
        <w:r>
          <w:rPr>
            <w:rFonts w:ascii="Times New Roman" w:hAnsi="Times New Roman" w:cs="Times New Roman"/>
            <w:color w:val="000000"/>
            <w:kern w:val="0"/>
            <w:sz w:val="20"/>
            <w:szCs w:val="20"/>
            <w:u w:val="single"/>
          </w:rPr>
          <w:t>11 U.S.C. § 362(h)(1)</w:t>
        </w:r>
      </w:hyperlink>
      <w:r>
        <w:rPr>
          <w:rFonts w:ascii="Times New Roman" w:hAnsi="Times New Roman" w:cs="Times New Roman"/>
          <w:color w:val="000000"/>
          <w:kern w:val="0"/>
          <w:sz w:val="20"/>
          <w:szCs w:val="20"/>
        </w:rPr>
        <w:t xml:space="preserve">, Source One says the Cadillac is no longer property of the bankruptcy estate and therefore is no longer subject to the Trustee’s </w:t>
      </w:r>
      <w:hyperlink r:id="rId134" w:history="1">
        <w:r>
          <w:rPr>
            <w:rFonts w:ascii="Times New Roman" w:hAnsi="Times New Roman" w:cs="Times New Roman"/>
            <w:color w:val="000000"/>
            <w:kern w:val="0"/>
            <w:sz w:val="20"/>
            <w:szCs w:val="20"/>
            <w:u w:val="single"/>
          </w:rPr>
          <w:t>§ 544(a)</w:t>
        </w:r>
      </w:hyperlink>
      <w:r>
        <w:rPr>
          <w:rFonts w:ascii="Times New Roman" w:hAnsi="Times New Roman" w:cs="Times New Roman"/>
          <w:color w:val="000000"/>
          <w:kern w:val="0"/>
          <w:sz w:val="20"/>
          <w:szCs w:val="20"/>
        </w:rPr>
        <w:t xml:space="preserve"> avoiding powers.</w:t>
      </w:r>
    </w:p>
    <w:p w14:paraId="051B2DE8"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7EBCD3FA"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Source One further argues that, even assuming the lien could be avoided pursuant to </w:t>
      </w:r>
      <w:hyperlink r:id="rId135" w:history="1">
        <w:r>
          <w:rPr>
            <w:rFonts w:ascii="Times New Roman" w:hAnsi="Times New Roman" w:cs="Times New Roman"/>
            <w:color w:val="000000"/>
            <w:kern w:val="0"/>
            <w:sz w:val="20"/>
            <w:szCs w:val="20"/>
            <w:u w:val="single"/>
          </w:rPr>
          <w:t>§ 544(a)</w:t>
        </w:r>
      </w:hyperlink>
      <w:r>
        <w:rPr>
          <w:rFonts w:ascii="Times New Roman" w:hAnsi="Times New Roman" w:cs="Times New Roman"/>
          <w:color w:val="000000"/>
          <w:kern w:val="0"/>
          <w:sz w:val="20"/>
          <w:szCs w:val="20"/>
        </w:rPr>
        <w:t xml:space="preserve">, it cannot be </w:t>
      </w:r>
      <w:r>
        <w:rPr>
          <w:rFonts w:ascii="Times New Roman" w:hAnsi="Times New Roman" w:cs="Times New Roman"/>
          <w:color w:val="000000"/>
          <w:kern w:val="0"/>
          <w:sz w:val="20"/>
          <w:szCs w:val="20"/>
        </w:rPr>
        <w:t xml:space="preserve">preserved for the benefit of the estate, since under </w:t>
      </w:r>
      <w:hyperlink r:id="rId136" w:history="1">
        <w:r>
          <w:rPr>
            <w:rFonts w:ascii="Times New Roman" w:hAnsi="Times New Roman" w:cs="Times New Roman"/>
            <w:color w:val="000000"/>
            <w:kern w:val="0"/>
            <w:sz w:val="20"/>
            <w:szCs w:val="20"/>
            <w:u w:val="single"/>
          </w:rPr>
          <w:t>§ 551</w:t>
        </w:r>
      </w:hyperlink>
      <w:r>
        <w:rPr>
          <w:rFonts w:ascii="Times New Roman" w:hAnsi="Times New Roman" w:cs="Times New Roman"/>
          <w:color w:val="000000"/>
          <w:kern w:val="0"/>
          <w:sz w:val="20"/>
          <w:szCs w:val="20"/>
        </w:rPr>
        <w:t xml:space="preserve"> an avoided lien is preserved only “with respect to property of the estate.” </w:t>
      </w:r>
      <w:hyperlink r:id="rId137" w:history="1">
        <w:r>
          <w:rPr>
            <w:rFonts w:ascii="Times New Roman" w:hAnsi="Times New Roman" w:cs="Times New Roman"/>
            <w:color w:val="000000"/>
            <w:kern w:val="0"/>
            <w:sz w:val="20"/>
            <w:szCs w:val="20"/>
            <w:u w:val="single"/>
          </w:rPr>
          <w:t>11 U.S.C. § 551</w:t>
        </w:r>
      </w:hyperlink>
      <w:r>
        <w:rPr>
          <w:rFonts w:ascii="Times New Roman" w:hAnsi="Times New Roman" w:cs="Times New Roman"/>
          <w:color w:val="000000"/>
          <w:kern w:val="0"/>
          <w:sz w:val="20"/>
          <w:szCs w:val="20"/>
        </w:rPr>
        <w:t>. And because the Cadillac is no longer property of the bankruptcy estate, there is no longer any property of the estate to which the lien attaches and could be preserved.</w:t>
      </w:r>
    </w:p>
    <w:p w14:paraId="2D1D0E97"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4EC57891"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Finally, as an alternative argument, Source One urges the Court to adopt the </w:t>
      </w:r>
      <w:bookmarkStart w:id="117" w:name="co_pp_sp_164_177_1"/>
      <w:bookmarkEnd w:id="117"/>
      <w:r>
        <w:rPr>
          <w:rFonts w:ascii="Times New Roman" w:hAnsi="Times New Roman" w:cs="Times New Roman"/>
          <w:b/>
          <w:bCs/>
          <w:color w:val="000000"/>
          <w:kern w:val="0"/>
          <w:sz w:val="20"/>
          <w:szCs w:val="20"/>
        </w:rPr>
        <w:t>*177</w:t>
      </w:r>
      <w:r>
        <w:rPr>
          <w:rFonts w:ascii="Times New Roman" w:hAnsi="Times New Roman" w:cs="Times New Roman"/>
          <w:color w:val="000000"/>
          <w:kern w:val="0"/>
          <w:sz w:val="20"/>
          <w:szCs w:val="20"/>
        </w:rPr>
        <w:t xml:space="preserve"> reasoning of the bankruptcy court in </w:t>
      </w:r>
      <w:hyperlink r:id="rId138" w:history="1">
        <w:r>
          <w:rPr>
            <w:rFonts w:ascii="Times New Roman" w:hAnsi="Times New Roman" w:cs="Times New Roman"/>
            <w:i/>
            <w:iCs/>
            <w:color w:val="000000"/>
            <w:kern w:val="0"/>
            <w:sz w:val="20"/>
            <w:szCs w:val="20"/>
            <w:u w:val="single"/>
          </w:rPr>
          <w:t>Noland v. HSBC Auto Fin., Inc. (In re Baine),</w:t>
        </w:r>
        <w:r>
          <w:rPr>
            <w:rFonts w:ascii="Times New Roman" w:hAnsi="Times New Roman" w:cs="Times New Roman"/>
            <w:color w:val="000000"/>
            <w:kern w:val="0"/>
            <w:sz w:val="20"/>
            <w:szCs w:val="20"/>
            <w:u w:val="single"/>
          </w:rPr>
          <w:t xml:space="preserve"> 393 B.R. 561 (Bankr.S.D.Ohio 2008)</w:t>
        </w:r>
      </w:hyperlink>
      <w:r>
        <w:rPr>
          <w:rFonts w:ascii="Times New Roman" w:hAnsi="Times New Roman" w:cs="Times New Roman"/>
          <w:color w:val="000000"/>
          <w:kern w:val="0"/>
          <w:sz w:val="20"/>
          <w:szCs w:val="20"/>
        </w:rPr>
        <w:t xml:space="preserve">. The court in </w:t>
      </w:r>
      <w:r>
        <w:rPr>
          <w:rFonts w:ascii="Times New Roman" w:hAnsi="Times New Roman" w:cs="Times New Roman"/>
          <w:i/>
          <w:iCs/>
          <w:color w:val="000000"/>
          <w:kern w:val="0"/>
          <w:sz w:val="20"/>
          <w:szCs w:val="20"/>
        </w:rPr>
        <w:t>In re Baine,</w:t>
      </w:r>
      <w:r>
        <w:rPr>
          <w:rFonts w:ascii="Times New Roman" w:hAnsi="Times New Roman" w:cs="Times New Roman"/>
          <w:color w:val="000000"/>
          <w:kern w:val="0"/>
          <w:sz w:val="20"/>
          <w:szCs w:val="20"/>
        </w:rPr>
        <w:t xml:space="preserve"> faced with an almost identical factual situation and an attempt by a Chapter 7 trustee to avoid an unperfected lien, analogized the effect of </w:t>
      </w:r>
      <w:hyperlink r:id="rId139"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’s removal of property from the bankruptcy estate to the removal of property from the estate that occurs when property is abandoned under § 554. Because the </w:t>
      </w:r>
      <w:r>
        <w:rPr>
          <w:rFonts w:ascii="Times New Roman" w:hAnsi="Times New Roman" w:cs="Times New Roman"/>
          <w:i/>
          <w:iCs/>
          <w:color w:val="000000"/>
          <w:kern w:val="0"/>
          <w:sz w:val="20"/>
          <w:szCs w:val="20"/>
        </w:rPr>
        <w:t>In re Baine</w:t>
      </w:r>
      <w:r>
        <w:rPr>
          <w:rFonts w:ascii="Times New Roman" w:hAnsi="Times New Roman" w:cs="Times New Roman"/>
          <w:color w:val="000000"/>
          <w:kern w:val="0"/>
          <w:sz w:val="20"/>
          <w:szCs w:val="20"/>
        </w:rPr>
        <w:t xml:space="preserve"> court opined that a trustee loses the power to bring a </w:t>
      </w:r>
      <w:hyperlink r:id="rId140" w:history="1">
        <w:r>
          <w:rPr>
            <w:rFonts w:ascii="Times New Roman" w:hAnsi="Times New Roman" w:cs="Times New Roman"/>
            <w:color w:val="000000"/>
            <w:kern w:val="0"/>
            <w:sz w:val="20"/>
            <w:szCs w:val="20"/>
            <w:u w:val="single"/>
          </w:rPr>
          <w:t>§ 544(a)</w:t>
        </w:r>
      </w:hyperlink>
      <w:r>
        <w:rPr>
          <w:rFonts w:ascii="Times New Roman" w:hAnsi="Times New Roman" w:cs="Times New Roman"/>
          <w:color w:val="000000"/>
          <w:kern w:val="0"/>
          <w:sz w:val="20"/>
          <w:szCs w:val="20"/>
        </w:rPr>
        <w:t xml:space="preserve"> avoidance action with regard to abandoned property, it concluded that property removed from the estate pursuant to </w:t>
      </w:r>
      <w:hyperlink r:id="rId141"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is likewise no longer subject to lien avoidance.</w:t>
      </w:r>
    </w:p>
    <w:p w14:paraId="08AF37FC"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450361D7"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The Trustee responds by arguing that the effect of </w:t>
      </w:r>
      <w:hyperlink r:id="rId142"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cannot be properly analogized to the abandonment of estate property, as abandonment of estate property can occur only under § 554 of the Code, which contains specific notice and other substantive requirements. The Trustee argues that Source One’s reading of </w:t>
      </w:r>
      <w:hyperlink r:id="rId143"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would eviscerate the requirements for abandonment of estate property established by § 554 and would unjustifiably shorten the two-year statute of limitations for avoidance actions provided by § 546. And the Trustee again relies on </w:t>
      </w:r>
      <w:r>
        <w:rPr>
          <w:rFonts w:ascii="Times New Roman" w:hAnsi="Times New Roman" w:cs="Times New Roman"/>
          <w:i/>
          <w:iCs/>
          <w:color w:val="000000"/>
          <w:kern w:val="0"/>
          <w:sz w:val="20"/>
          <w:szCs w:val="20"/>
        </w:rPr>
        <w:t>In re Houseal,</w:t>
      </w:r>
      <w:r>
        <w:rPr>
          <w:rFonts w:ascii="Times New Roman" w:hAnsi="Times New Roman" w:cs="Times New Roman"/>
          <w:color w:val="000000"/>
          <w:kern w:val="0"/>
          <w:sz w:val="20"/>
          <w:szCs w:val="20"/>
        </w:rPr>
        <w:t xml:space="preserve"> arguing that the Cadillac remains property of the bankruptcy estate because </w:t>
      </w:r>
      <w:hyperlink r:id="rId144"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applies only to perfected security interests, and not to Source One’s unperfected lien. At any rate, says the Trustee, the language of </w:t>
      </w:r>
      <w:hyperlink r:id="rId145" w:history="1">
        <w:r>
          <w:rPr>
            <w:rFonts w:ascii="Times New Roman" w:hAnsi="Times New Roman" w:cs="Times New Roman"/>
            <w:color w:val="000000"/>
            <w:kern w:val="0"/>
            <w:sz w:val="20"/>
            <w:szCs w:val="20"/>
            <w:u w:val="single"/>
          </w:rPr>
          <w:t>§ 544(a)</w:t>
        </w:r>
      </w:hyperlink>
      <w:r>
        <w:rPr>
          <w:rFonts w:ascii="Times New Roman" w:hAnsi="Times New Roman" w:cs="Times New Roman"/>
          <w:color w:val="000000"/>
          <w:kern w:val="0"/>
          <w:sz w:val="20"/>
          <w:szCs w:val="20"/>
        </w:rPr>
        <w:t xml:space="preserve"> establishes the Petition Date as the relevant time for measuring a trustee’s ability to avoid an unperfected lien, and extends the trustee’s avoidance power to all “property of the debtor,” </w:t>
      </w:r>
      <w:hyperlink r:id="rId146" w:history="1">
        <w:r>
          <w:rPr>
            <w:rFonts w:ascii="Times New Roman" w:hAnsi="Times New Roman" w:cs="Times New Roman"/>
            <w:color w:val="000000"/>
            <w:kern w:val="0"/>
            <w:sz w:val="20"/>
            <w:szCs w:val="20"/>
            <w:u w:val="single"/>
          </w:rPr>
          <w:t>11 U.S.C. § 544(a)</w:t>
        </w:r>
      </w:hyperlink>
      <w:r>
        <w:rPr>
          <w:rFonts w:ascii="Times New Roman" w:hAnsi="Times New Roman" w:cs="Times New Roman"/>
          <w:color w:val="000000"/>
          <w:kern w:val="0"/>
          <w:sz w:val="20"/>
          <w:szCs w:val="20"/>
        </w:rPr>
        <w:t xml:space="preserve">, not just property of the estate. According to the Trustee, then, his </w:t>
      </w:r>
      <w:hyperlink r:id="rId147" w:history="1">
        <w:r>
          <w:rPr>
            <w:rFonts w:ascii="Times New Roman" w:hAnsi="Times New Roman" w:cs="Times New Roman"/>
            <w:color w:val="000000"/>
            <w:kern w:val="0"/>
            <w:sz w:val="20"/>
            <w:szCs w:val="20"/>
            <w:u w:val="single"/>
          </w:rPr>
          <w:t>§ 544(a)(1)</w:t>
        </w:r>
      </w:hyperlink>
      <w:r>
        <w:rPr>
          <w:rFonts w:ascii="Times New Roman" w:hAnsi="Times New Roman" w:cs="Times New Roman"/>
          <w:color w:val="000000"/>
          <w:kern w:val="0"/>
          <w:sz w:val="20"/>
          <w:szCs w:val="20"/>
        </w:rPr>
        <w:t xml:space="preserve"> avoidance power is not truncated, even if </w:t>
      </w:r>
      <w:hyperlink r:id="rId148"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does apply.</w:t>
      </w:r>
    </w:p>
    <w:p w14:paraId="2DCD3DCA"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35C82934"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5AE179EB"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170F17E5" w14:textId="77777777" w:rsidR="00000000" w:rsidRDefault="00000000">
      <w:pPr>
        <w:widowControl w:val="0"/>
        <w:autoSpaceDE w:val="0"/>
        <w:autoSpaceDN w:val="0"/>
        <w:adjustRightInd w:val="0"/>
        <w:spacing w:before="400"/>
        <w:rPr>
          <w:rFonts w:ascii="Times New Roman" w:hAnsi="Times New Roman" w:cs="Times New Roman"/>
          <w:i/>
          <w:iCs/>
          <w:color w:val="000000"/>
          <w:kern w:val="0"/>
          <w:sz w:val="20"/>
          <w:szCs w:val="20"/>
        </w:rPr>
      </w:pPr>
      <w:r>
        <w:rPr>
          <w:rFonts w:ascii="Times New Roman" w:hAnsi="Times New Roman" w:cs="Times New Roman"/>
          <w:color w:val="000000"/>
          <w:kern w:val="0"/>
          <w:sz w:val="20"/>
          <w:szCs w:val="20"/>
        </w:rPr>
        <w:t xml:space="preserve">III. </w:t>
      </w:r>
      <w:r>
        <w:rPr>
          <w:rFonts w:ascii="Times New Roman" w:hAnsi="Times New Roman" w:cs="Times New Roman"/>
          <w:i/>
          <w:iCs/>
          <w:color w:val="000000"/>
          <w:kern w:val="0"/>
          <w:sz w:val="20"/>
          <w:szCs w:val="20"/>
        </w:rPr>
        <w:t>DISCUSSION</w:t>
      </w:r>
    </w:p>
    <w:p w14:paraId="391478C5"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118" w:name="co_anchor_Id45ae6a1897b11ea80afece799150"/>
      <w:bookmarkEnd w:id="118"/>
    </w:p>
    <w:p w14:paraId="6169E978" w14:textId="77777777" w:rsidR="00000000" w:rsidRDefault="00000000">
      <w:pPr>
        <w:widowControl w:val="0"/>
        <w:autoSpaceDE w:val="0"/>
        <w:autoSpaceDN w:val="0"/>
        <w:adjustRightInd w:val="0"/>
        <w:spacing w:before="400"/>
        <w:ind w:left="200"/>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A. The Sanctions Motion</w:t>
      </w:r>
    </w:p>
    <w:p w14:paraId="372E7A82"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hyperlink r:id="rId149" w:history="1">
        <w:r>
          <w:rPr>
            <w:rFonts w:ascii="Times New Roman" w:hAnsi="Times New Roman" w:cs="Times New Roman"/>
            <w:b/>
            <w:bCs/>
            <w:color w:val="000000"/>
            <w:kern w:val="0"/>
            <w:sz w:val="20"/>
            <w:szCs w:val="20"/>
            <w:u w:val="single"/>
            <w:vertAlign w:val="superscript"/>
          </w:rPr>
          <w:t>[1]</w:t>
        </w:r>
      </w:hyperlink>
      <w:bookmarkStart w:id="119" w:name="co_anchor_B12026825799_1"/>
      <w:bookmarkEnd w:id="119"/>
      <w:r>
        <w:rPr>
          <w:rFonts w:ascii="Times New Roman" w:hAnsi="Times New Roman" w:cs="Times New Roman"/>
          <w:color w:val="000000"/>
          <w:kern w:val="0"/>
          <w:sz w:val="20"/>
          <w:szCs w:val="20"/>
        </w:rPr>
        <w:t xml:space="preserve"> “The automatic stay imposed by </w:t>
      </w:r>
      <w:hyperlink r:id="rId150" w:history="1">
        <w:r>
          <w:rPr>
            <w:rFonts w:ascii="Times New Roman" w:hAnsi="Times New Roman" w:cs="Times New Roman"/>
            <w:color w:val="000000"/>
            <w:kern w:val="0"/>
            <w:sz w:val="20"/>
            <w:szCs w:val="20"/>
            <w:u w:val="single"/>
          </w:rPr>
          <w:t>§ 362(a)</w:t>
        </w:r>
      </w:hyperlink>
      <w:r>
        <w:rPr>
          <w:rFonts w:ascii="Times New Roman" w:hAnsi="Times New Roman" w:cs="Times New Roman"/>
          <w:color w:val="000000"/>
          <w:kern w:val="0"/>
          <w:sz w:val="20"/>
          <w:szCs w:val="20"/>
        </w:rPr>
        <w:t xml:space="preserve"> that arises upon the filing of a bankruptcy case is one of the ‘cornerstones of bankruptcy law.’ ” </w:t>
      </w:r>
      <w:hyperlink r:id="rId151" w:history="1">
        <w:r>
          <w:rPr>
            <w:rFonts w:ascii="Times New Roman" w:hAnsi="Times New Roman" w:cs="Times New Roman"/>
            <w:i/>
            <w:iCs/>
            <w:color w:val="000000"/>
            <w:kern w:val="0"/>
            <w:sz w:val="20"/>
            <w:szCs w:val="20"/>
            <w:u w:val="single"/>
          </w:rPr>
          <w:t>In re Blake,</w:t>
        </w:r>
        <w:r>
          <w:rPr>
            <w:rFonts w:ascii="Times New Roman" w:hAnsi="Times New Roman" w:cs="Times New Roman"/>
            <w:color w:val="000000"/>
            <w:kern w:val="0"/>
            <w:sz w:val="20"/>
            <w:szCs w:val="20"/>
            <w:u w:val="single"/>
          </w:rPr>
          <w:t xml:space="preserve"> 452 B.R. 1, 12 (Bankr.D.Mass.2011)</w:t>
        </w:r>
      </w:hyperlink>
      <w:r>
        <w:rPr>
          <w:rFonts w:ascii="Times New Roman" w:hAnsi="Times New Roman" w:cs="Times New Roman"/>
          <w:color w:val="000000"/>
          <w:kern w:val="0"/>
          <w:sz w:val="20"/>
          <w:szCs w:val="20"/>
        </w:rPr>
        <w:t xml:space="preserve"> (quoting </w:t>
      </w:r>
      <w:hyperlink r:id="rId152" w:history="1">
        <w:r>
          <w:rPr>
            <w:rFonts w:ascii="Times New Roman" w:hAnsi="Times New Roman" w:cs="Times New Roman"/>
            <w:i/>
            <w:iCs/>
            <w:color w:val="000000"/>
            <w:kern w:val="0"/>
            <w:sz w:val="20"/>
            <w:szCs w:val="20"/>
            <w:u w:val="single"/>
          </w:rPr>
          <w:t>Curtis v. LaSalle Nat’l Bank (In re Curtis),</w:t>
        </w:r>
        <w:r>
          <w:rPr>
            <w:rFonts w:ascii="Times New Roman" w:hAnsi="Times New Roman" w:cs="Times New Roman"/>
            <w:color w:val="000000"/>
            <w:kern w:val="0"/>
            <w:sz w:val="20"/>
            <w:szCs w:val="20"/>
            <w:u w:val="single"/>
          </w:rPr>
          <w:t xml:space="preserve"> 322 B.R. 470, 483 (Bankr.D.Mass.2005)</w:t>
        </w:r>
      </w:hyperlink>
      <w:r>
        <w:rPr>
          <w:rFonts w:ascii="Times New Roman" w:hAnsi="Times New Roman" w:cs="Times New Roman"/>
          <w:color w:val="000000"/>
          <w:kern w:val="0"/>
          <w:sz w:val="20"/>
          <w:szCs w:val="20"/>
        </w:rPr>
        <w:t xml:space="preserve">); </w:t>
      </w:r>
      <w:r>
        <w:rPr>
          <w:rFonts w:ascii="Times New Roman" w:hAnsi="Times New Roman" w:cs="Times New Roman"/>
          <w:i/>
          <w:iCs/>
          <w:color w:val="000000"/>
          <w:kern w:val="0"/>
          <w:sz w:val="20"/>
          <w:szCs w:val="20"/>
        </w:rPr>
        <w:t xml:space="preserve">see also </w:t>
      </w:r>
      <w:hyperlink r:id="rId153" w:history="1">
        <w:r>
          <w:rPr>
            <w:rFonts w:ascii="Times New Roman" w:hAnsi="Times New Roman" w:cs="Times New Roman"/>
            <w:i/>
            <w:iCs/>
            <w:color w:val="000000"/>
            <w:kern w:val="0"/>
            <w:sz w:val="20"/>
            <w:szCs w:val="20"/>
            <w:u w:val="single"/>
          </w:rPr>
          <w:t>Soares v. Brockton Credit Union (In re Soares),</w:t>
        </w:r>
        <w:r>
          <w:rPr>
            <w:rFonts w:ascii="Times New Roman" w:hAnsi="Times New Roman" w:cs="Times New Roman"/>
            <w:color w:val="000000"/>
            <w:kern w:val="0"/>
            <w:sz w:val="20"/>
            <w:szCs w:val="20"/>
            <w:u w:val="single"/>
          </w:rPr>
          <w:t xml:space="preserve"> 107 F.3d 969, 975 (1st Cir.1997)</w:t>
        </w:r>
      </w:hyperlink>
      <w:r>
        <w:rPr>
          <w:rFonts w:ascii="Times New Roman" w:hAnsi="Times New Roman" w:cs="Times New Roman"/>
          <w:color w:val="000000"/>
          <w:kern w:val="0"/>
          <w:sz w:val="20"/>
          <w:szCs w:val="20"/>
        </w:rPr>
        <w:t xml:space="preserve">. The Automatic Stay prohibits, </w:t>
      </w:r>
      <w:r>
        <w:rPr>
          <w:rFonts w:ascii="Times New Roman" w:hAnsi="Times New Roman" w:cs="Times New Roman"/>
          <w:i/>
          <w:iCs/>
          <w:color w:val="000000"/>
          <w:kern w:val="0"/>
          <w:sz w:val="20"/>
          <w:szCs w:val="20"/>
        </w:rPr>
        <w:t>inter alia,</w:t>
      </w:r>
      <w:r>
        <w:rPr>
          <w:rFonts w:ascii="Times New Roman" w:hAnsi="Times New Roman" w:cs="Times New Roman"/>
          <w:color w:val="000000"/>
          <w:kern w:val="0"/>
          <w:sz w:val="20"/>
          <w:szCs w:val="20"/>
        </w:rPr>
        <w:t xml:space="preserve"> “any act to create, perfect, or enforce any lien against property of the estate” and “any act to create, perfect, or enforce against property of the debtor any lien to the extent that such lien secures a claim that arose before the commencement of the case....” </w:t>
      </w:r>
      <w:hyperlink r:id="rId154" w:history="1">
        <w:r>
          <w:rPr>
            <w:rFonts w:ascii="Times New Roman" w:hAnsi="Times New Roman" w:cs="Times New Roman"/>
            <w:color w:val="000000"/>
            <w:kern w:val="0"/>
            <w:sz w:val="20"/>
            <w:szCs w:val="20"/>
            <w:u w:val="single"/>
          </w:rPr>
          <w:t>11 U.S.C. § 362(a)(4), (5)</w:t>
        </w:r>
      </w:hyperlink>
      <w:r>
        <w:rPr>
          <w:rFonts w:ascii="Times New Roman" w:hAnsi="Times New Roman" w:cs="Times New Roman"/>
          <w:color w:val="000000"/>
          <w:kern w:val="0"/>
          <w:sz w:val="20"/>
          <w:szCs w:val="20"/>
        </w:rPr>
        <w:t>.</w:t>
      </w:r>
    </w:p>
    <w:p w14:paraId="0D1EA5DF"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6BCE0AEA"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hyperlink r:id="rId155" w:history="1">
        <w:r>
          <w:rPr>
            <w:rFonts w:ascii="Times New Roman" w:hAnsi="Times New Roman" w:cs="Times New Roman"/>
            <w:b/>
            <w:bCs/>
            <w:color w:val="000000"/>
            <w:kern w:val="0"/>
            <w:sz w:val="20"/>
            <w:szCs w:val="20"/>
            <w:u w:val="single"/>
            <w:vertAlign w:val="superscript"/>
          </w:rPr>
          <w:t>[2]</w:t>
        </w:r>
      </w:hyperlink>
      <w:bookmarkStart w:id="120" w:name="co_anchor_B22026825799_1"/>
      <w:bookmarkEnd w:id="120"/>
      <w:r>
        <w:rPr>
          <w:rFonts w:ascii="Times New Roman" w:hAnsi="Times New Roman" w:cs="Times New Roman"/>
          <w:color w:val="000000"/>
          <w:kern w:val="0"/>
          <w:sz w:val="20"/>
          <w:szCs w:val="20"/>
        </w:rPr>
        <w:t xml:space="preserve"> But once the Automatic Stay is terminated, either by court order on motion of an interested party, </w:t>
      </w:r>
      <w:r>
        <w:rPr>
          <w:rFonts w:ascii="Times New Roman" w:hAnsi="Times New Roman" w:cs="Times New Roman"/>
          <w:i/>
          <w:iCs/>
          <w:color w:val="000000"/>
          <w:kern w:val="0"/>
          <w:sz w:val="20"/>
          <w:szCs w:val="20"/>
        </w:rPr>
        <w:t>see, e.g.,</w:t>
      </w:r>
      <w:r>
        <w:rPr>
          <w:rFonts w:ascii="Times New Roman" w:hAnsi="Times New Roman" w:cs="Times New Roman"/>
          <w:color w:val="000000"/>
          <w:kern w:val="0"/>
          <w:sz w:val="20"/>
          <w:szCs w:val="20"/>
        </w:rPr>
        <w:t xml:space="preserve"> </w:t>
      </w:r>
      <w:hyperlink r:id="rId156" w:history="1">
        <w:r>
          <w:rPr>
            <w:rFonts w:ascii="Times New Roman" w:hAnsi="Times New Roman" w:cs="Times New Roman"/>
            <w:color w:val="000000"/>
            <w:kern w:val="0"/>
            <w:sz w:val="20"/>
            <w:szCs w:val="20"/>
            <w:u w:val="single"/>
          </w:rPr>
          <w:t>11 U.S.C. § 362(d)</w:t>
        </w:r>
      </w:hyperlink>
      <w:r>
        <w:rPr>
          <w:rFonts w:ascii="Times New Roman" w:hAnsi="Times New Roman" w:cs="Times New Roman"/>
          <w:color w:val="000000"/>
          <w:kern w:val="0"/>
          <w:sz w:val="20"/>
          <w:szCs w:val="20"/>
        </w:rPr>
        <w:t xml:space="preserve">, or without court order by operation of applicable Code provisions, </w:t>
      </w:r>
      <w:r>
        <w:rPr>
          <w:rFonts w:ascii="Times New Roman" w:hAnsi="Times New Roman" w:cs="Times New Roman"/>
          <w:i/>
          <w:iCs/>
          <w:color w:val="000000"/>
          <w:kern w:val="0"/>
          <w:sz w:val="20"/>
          <w:szCs w:val="20"/>
        </w:rPr>
        <w:t>see, e.g.,</w:t>
      </w:r>
      <w:r>
        <w:rPr>
          <w:rFonts w:ascii="Times New Roman" w:hAnsi="Times New Roman" w:cs="Times New Roman"/>
          <w:color w:val="000000"/>
          <w:kern w:val="0"/>
          <w:sz w:val="20"/>
          <w:szCs w:val="20"/>
        </w:rPr>
        <w:t xml:space="preserve"> </w:t>
      </w:r>
      <w:hyperlink r:id="rId157" w:history="1">
        <w:r>
          <w:rPr>
            <w:rFonts w:ascii="Times New Roman" w:hAnsi="Times New Roman" w:cs="Times New Roman"/>
            <w:color w:val="000000"/>
            <w:kern w:val="0"/>
            <w:sz w:val="20"/>
            <w:szCs w:val="20"/>
            <w:u w:val="single"/>
          </w:rPr>
          <w:t>11 U.S.C. § 362(c)</w:t>
        </w:r>
      </w:hyperlink>
      <w:r>
        <w:rPr>
          <w:rFonts w:ascii="Times New Roman" w:hAnsi="Times New Roman" w:cs="Times New Roman"/>
          <w:color w:val="000000"/>
          <w:kern w:val="0"/>
          <w:sz w:val="20"/>
          <w:szCs w:val="20"/>
        </w:rPr>
        <w:t xml:space="preserve">, previously stayed actions against a debtor or property are once again permissible unless the claim is discharged. In this case, Source One argues that the Automatic Stay terminated with respect to the Cadillac on January 7, 2011 by operation of </w:t>
      </w:r>
      <w:hyperlink r:id="rId158"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—prior to Source One taking any action to perfect its lien.</w:t>
      </w:r>
    </w:p>
    <w:p w14:paraId="5A85A7F8"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5489C3C3"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hyperlink r:id="rId159" w:history="1">
        <w:r>
          <w:rPr>
            <w:rFonts w:ascii="Times New Roman" w:hAnsi="Times New Roman" w:cs="Times New Roman"/>
            <w:color w:val="000000"/>
            <w:kern w:val="0"/>
            <w:sz w:val="20"/>
            <w:szCs w:val="20"/>
            <w:u w:val="single"/>
          </w:rPr>
          <w:t>Section 362(h)</w:t>
        </w:r>
      </w:hyperlink>
      <w:r>
        <w:rPr>
          <w:rFonts w:ascii="Times New Roman" w:hAnsi="Times New Roman" w:cs="Times New Roman"/>
          <w:color w:val="000000"/>
          <w:kern w:val="0"/>
          <w:sz w:val="20"/>
          <w:szCs w:val="20"/>
        </w:rPr>
        <w:t>, added to the Bankruptcy Code in 2005, terminates the Automatic Stay as to personal property of a debtor in certain instances, without the need for court order. The Bankruptcy Appellate Panel for the Ninth Circuit recently addressed the purpose behind this new provision:</w:t>
      </w:r>
    </w:p>
    <w:p w14:paraId="4427F48B" w14:textId="77777777" w:rsidR="00000000" w:rsidRDefault="00000000">
      <w:pPr>
        <w:widowControl w:val="0"/>
        <w:autoSpaceDE w:val="0"/>
        <w:autoSpaceDN w:val="0"/>
        <w:adjustRightInd w:val="0"/>
        <w:spacing w:before="600" w:after="400"/>
        <w:ind w:left="1000" w:right="800"/>
        <w:jc w:val="both"/>
        <w:rPr>
          <w:rFonts w:ascii="Times New Roman" w:hAnsi="Times New Roman" w:cs="Times New Roman"/>
          <w:color w:val="000000"/>
          <w:kern w:val="0"/>
          <w:sz w:val="20"/>
          <w:szCs w:val="20"/>
        </w:rPr>
      </w:pPr>
      <w:hyperlink r:id="rId160" w:history="1">
        <w:r>
          <w:rPr>
            <w:rFonts w:ascii="Times New Roman" w:hAnsi="Times New Roman" w:cs="Times New Roman"/>
            <w:color w:val="000000"/>
            <w:kern w:val="0"/>
            <w:sz w:val="20"/>
            <w:szCs w:val="20"/>
            <w:u w:val="single"/>
          </w:rPr>
          <w:t>Section 362(h)</w:t>
        </w:r>
      </w:hyperlink>
      <w:r>
        <w:rPr>
          <w:rFonts w:ascii="Times New Roman" w:hAnsi="Times New Roman" w:cs="Times New Roman"/>
          <w:color w:val="000000"/>
          <w:kern w:val="0"/>
          <w:sz w:val="20"/>
          <w:szCs w:val="20"/>
        </w:rPr>
        <w:t xml:space="preserve"> was added to the Bankruptcy Abuse Prevention and Consumer </w:t>
      </w:r>
      <w:bookmarkStart w:id="121" w:name="co_pp_sp_164_178_1"/>
      <w:bookmarkEnd w:id="121"/>
      <w:r>
        <w:rPr>
          <w:rFonts w:ascii="Times New Roman" w:hAnsi="Times New Roman" w:cs="Times New Roman"/>
          <w:b/>
          <w:bCs/>
          <w:color w:val="000000"/>
          <w:kern w:val="0"/>
          <w:sz w:val="20"/>
          <w:szCs w:val="20"/>
        </w:rPr>
        <w:t>*178</w:t>
      </w:r>
      <w:r>
        <w:rPr>
          <w:rFonts w:ascii="Times New Roman" w:hAnsi="Times New Roman" w:cs="Times New Roman"/>
          <w:color w:val="000000"/>
          <w:kern w:val="0"/>
          <w:sz w:val="20"/>
          <w:szCs w:val="20"/>
        </w:rPr>
        <w:t xml:space="preserve"> Protection Act of 2005 (BAPCPA) as part of the amendments characterized as “Protections for Secured Creditors.” </w:t>
      </w:r>
      <w:hyperlink r:id="rId161" w:history="1">
        <w:r>
          <w:rPr>
            <w:rFonts w:ascii="Times New Roman" w:hAnsi="Times New Roman" w:cs="Times New Roman"/>
            <w:color w:val="000000"/>
            <w:kern w:val="0"/>
            <w:sz w:val="20"/>
            <w:szCs w:val="20"/>
            <w:u w:val="single"/>
          </w:rPr>
          <w:t>H.R.Rep. No. 109–31(I)</w:t>
        </w:r>
      </w:hyperlink>
      <w:r>
        <w:rPr>
          <w:rFonts w:ascii="Times New Roman" w:hAnsi="Times New Roman" w:cs="Times New Roman"/>
          <w:color w:val="000000"/>
          <w:kern w:val="0"/>
          <w:sz w:val="20"/>
          <w:szCs w:val="20"/>
        </w:rPr>
        <w:t xml:space="preserve">, 109th Cong., 1st Sess. 2005, reprinted in 2005 U.S.C.C.A.N. 88, 103. </w:t>
      </w:r>
      <w:hyperlink r:id="rId162" w:history="1">
        <w:r>
          <w:rPr>
            <w:rFonts w:ascii="Times New Roman" w:hAnsi="Times New Roman" w:cs="Times New Roman"/>
            <w:color w:val="000000"/>
            <w:kern w:val="0"/>
            <w:sz w:val="20"/>
            <w:szCs w:val="20"/>
            <w:u w:val="single"/>
          </w:rPr>
          <w:t>Section 362(h)</w:t>
        </w:r>
      </w:hyperlink>
      <w:r>
        <w:rPr>
          <w:rFonts w:ascii="Times New Roman" w:hAnsi="Times New Roman" w:cs="Times New Roman"/>
          <w:color w:val="000000"/>
          <w:kern w:val="0"/>
          <w:sz w:val="20"/>
          <w:szCs w:val="20"/>
        </w:rPr>
        <w:t xml:space="preserve"> was intended to provide greater protection to creditors by terminating the automatic stay with respect to personal property of the debtor if the debtor failed to timely reaffirm the underlying obligation or redeem the property.</w:t>
      </w:r>
    </w:p>
    <w:p w14:paraId="4BDD5721" w14:textId="77777777" w:rsidR="00000000" w:rsidRDefault="00000000">
      <w:pPr>
        <w:widowControl w:val="0"/>
        <w:autoSpaceDE w:val="0"/>
        <w:autoSpaceDN w:val="0"/>
        <w:adjustRightInd w:val="0"/>
        <w:spacing w:before="200"/>
        <w:jc w:val="both"/>
        <w:rPr>
          <w:rFonts w:ascii="Times New Roman" w:hAnsi="Times New Roman" w:cs="Times New Roman"/>
          <w:color w:val="000000"/>
          <w:kern w:val="0"/>
          <w:sz w:val="20"/>
          <w:szCs w:val="20"/>
        </w:rPr>
      </w:pPr>
      <w:hyperlink r:id="rId163" w:history="1">
        <w:r>
          <w:rPr>
            <w:rFonts w:ascii="Times New Roman" w:hAnsi="Times New Roman" w:cs="Times New Roman"/>
            <w:i/>
            <w:iCs/>
            <w:color w:val="000000"/>
            <w:kern w:val="0"/>
            <w:sz w:val="20"/>
            <w:szCs w:val="20"/>
            <w:u w:val="single"/>
          </w:rPr>
          <w:t xml:space="preserve">Samson v. Western Capital Partners, LLC (In re </w:t>
        </w:r>
        <w:r>
          <w:rPr>
            <w:rFonts w:ascii="Times New Roman" w:hAnsi="Times New Roman" w:cs="Times New Roman"/>
            <w:i/>
            <w:iCs/>
            <w:color w:val="000000"/>
            <w:kern w:val="0"/>
            <w:sz w:val="20"/>
            <w:szCs w:val="20"/>
            <w:u w:val="single"/>
          </w:rPr>
          <w:t>Blixseth),</w:t>
        </w:r>
        <w:r>
          <w:rPr>
            <w:rFonts w:ascii="Times New Roman" w:hAnsi="Times New Roman" w:cs="Times New Roman"/>
            <w:color w:val="000000"/>
            <w:kern w:val="0"/>
            <w:sz w:val="20"/>
            <w:szCs w:val="20"/>
            <w:u w:val="single"/>
          </w:rPr>
          <w:t xml:space="preserve"> 454 B.R. 92, 99 (9th Cir. BAP 2011)</w:t>
        </w:r>
      </w:hyperlink>
      <w:r>
        <w:rPr>
          <w:rFonts w:ascii="Times New Roman" w:hAnsi="Times New Roman" w:cs="Times New Roman"/>
          <w:color w:val="000000"/>
          <w:kern w:val="0"/>
          <w:sz w:val="20"/>
          <w:szCs w:val="20"/>
        </w:rPr>
        <w:t>.</w:t>
      </w:r>
    </w:p>
    <w:p w14:paraId="056476A4"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7A282965"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Specifically, the relevant portion of </w:t>
      </w:r>
      <w:hyperlink r:id="rId164"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provides:</w:t>
      </w:r>
    </w:p>
    <w:p w14:paraId="71C91441" w14:textId="77777777" w:rsidR="00000000" w:rsidRDefault="00000000">
      <w:pPr>
        <w:widowControl w:val="0"/>
        <w:autoSpaceDE w:val="0"/>
        <w:autoSpaceDN w:val="0"/>
        <w:adjustRightInd w:val="0"/>
        <w:spacing w:before="200"/>
        <w:ind w:left="40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(1) In a case in which the debtor is an individual, the stay provided by subsection (a) is </w:t>
      </w:r>
      <w:r>
        <w:rPr>
          <w:rFonts w:ascii="Times New Roman" w:hAnsi="Times New Roman" w:cs="Times New Roman"/>
          <w:i/>
          <w:iCs/>
          <w:color w:val="000000"/>
          <w:kern w:val="0"/>
          <w:sz w:val="20"/>
          <w:szCs w:val="20"/>
        </w:rPr>
        <w:t>terminated with respect to personal property of the estate or of the debtor</w:t>
      </w:r>
      <w:r>
        <w:rPr>
          <w:rFonts w:ascii="Times New Roman" w:hAnsi="Times New Roman" w:cs="Times New Roman"/>
          <w:color w:val="000000"/>
          <w:kern w:val="0"/>
          <w:sz w:val="20"/>
          <w:szCs w:val="20"/>
        </w:rPr>
        <w:t xml:space="preserve"> securing in whole or in part a claim ... and such personal property shall no longer be property of the estate if the debtor fails within the applicable time set by </w:t>
      </w:r>
      <w:hyperlink r:id="rId165" w:history="1">
        <w:r>
          <w:rPr>
            <w:rFonts w:ascii="Times New Roman" w:hAnsi="Times New Roman" w:cs="Times New Roman"/>
            <w:color w:val="000000"/>
            <w:kern w:val="0"/>
            <w:sz w:val="20"/>
            <w:szCs w:val="20"/>
            <w:u w:val="single"/>
          </w:rPr>
          <w:t>section 521(a)(2)</w:t>
        </w:r>
      </w:hyperlink>
      <w:r>
        <w:rPr>
          <w:rFonts w:ascii="Times New Roman" w:hAnsi="Times New Roman" w:cs="Times New Roman"/>
          <w:color w:val="000000"/>
          <w:kern w:val="0"/>
          <w:sz w:val="20"/>
          <w:szCs w:val="20"/>
        </w:rPr>
        <w:t>—</w:t>
      </w:r>
    </w:p>
    <w:p w14:paraId="4A1AF886" w14:textId="77777777" w:rsidR="00000000" w:rsidRDefault="00000000">
      <w:pPr>
        <w:widowControl w:val="0"/>
        <w:autoSpaceDE w:val="0"/>
        <w:autoSpaceDN w:val="0"/>
        <w:adjustRightInd w:val="0"/>
        <w:spacing w:before="200"/>
        <w:ind w:left="60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(A) to file timely any statement of intention required under </w:t>
      </w:r>
      <w:hyperlink r:id="rId166" w:history="1">
        <w:r>
          <w:rPr>
            <w:rFonts w:ascii="Times New Roman" w:hAnsi="Times New Roman" w:cs="Times New Roman"/>
            <w:color w:val="000000"/>
            <w:kern w:val="0"/>
            <w:sz w:val="20"/>
            <w:szCs w:val="20"/>
            <w:u w:val="single"/>
          </w:rPr>
          <w:t>section 521(a)(2)</w:t>
        </w:r>
      </w:hyperlink>
      <w:r>
        <w:rPr>
          <w:rFonts w:ascii="Times New Roman" w:hAnsi="Times New Roman" w:cs="Times New Roman"/>
          <w:color w:val="000000"/>
          <w:kern w:val="0"/>
          <w:sz w:val="20"/>
          <w:szCs w:val="20"/>
        </w:rPr>
        <w:t xml:space="preserve"> with respect to such personal property </w:t>
      </w:r>
      <w:r>
        <w:rPr>
          <w:rFonts w:ascii="Times New Roman" w:hAnsi="Times New Roman" w:cs="Times New Roman"/>
          <w:i/>
          <w:iCs/>
          <w:color w:val="000000"/>
          <w:kern w:val="0"/>
          <w:sz w:val="20"/>
          <w:szCs w:val="20"/>
        </w:rPr>
        <w:t>or</w:t>
      </w:r>
      <w:r>
        <w:rPr>
          <w:rFonts w:ascii="Times New Roman" w:hAnsi="Times New Roman" w:cs="Times New Roman"/>
          <w:color w:val="000000"/>
          <w:kern w:val="0"/>
          <w:sz w:val="20"/>
          <w:szCs w:val="20"/>
        </w:rPr>
        <w:t xml:space="preserve"> to indicate in such statement that the debtor will either surrender such personal property or retain it and, if retaining such personal property, either redeem such personal property ... [or] enter into a[ reaffirmation] agreement ... applicable to the debt secured by such personal property ...; and</w:t>
      </w:r>
    </w:p>
    <w:p w14:paraId="07BD10B6" w14:textId="77777777" w:rsidR="00000000" w:rsidRDefault="00000000">
      <w:pPr>
        <w:widowControl w:val="0"/>
        <w:autoSpaceDE w:val="0"/>
        <w:autoSpaceDN w:val="0"/>
        <w:adjustRightInd w:val="0"/>
        <w:spacing w:before="200"/>
        <w:ind w:left="60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(B) to take timely the action specified in such statement, ... unless such statement specifies the debtor’s intention to reaffirm such debt on the original contract terms and the creditor refuses to agree to the reaffirmation on such terms.</w:t>
      </w:r>
    </w:p>
    <w:p w14:paraId="7B36DC66" w14:textId="77777777" w:rsidR="00000000" w:rsidRDefault="00000000">
      <w:pPr>
        <w:widowControl w:val="0"/>
        <w:autoSpaceDE w:val="0"/>
        <w:autoSpaceDN w:val="0"/>
        <w:adjustRightInd w:val="0"/>
        <w:spacing w:before="200"/>
        <w:jc w:val="both"/>
        <w:rPr>
          <w:rFonts w:ascii="Times New Roman" w:hAnsi="Times New Roman" w:cs="Times New Roman"/>
          <w:color w:val="000000"/>
          <w:kern w:val="0"/>
          <w:sz w:val="20"/>
          <w:szCs w:val="20"/>
        </w:rPr>
      </w:pPr>
      <w:hyperlink r:id="rId167" w:history="1">
        <w:r>
          <w:rPr>
            <w:rFonts w:ascii="Times New Roman" w:hAnsi="Times New Roman" w:cs="Times New Roman"/>
            <w:color w:val="000000"/>
            <w:kern w:val="0"/>
            <w:sz w:val="20"/>
            <w:szCs w:val="20"/>
            <w:u w:val="single"/>
          </w:rPr>
          <w:t>11 U.S.C. § 362(h)(1)</w:t>
        </w:r>
      </w:hyperlink>
      <w:r>
        <w:rPr>
          <w:rFonts w:ascii="Times New Roman" w:hAnsi="Times New Roman" w:cs="Times New Roman"/>
          <w:color w:val="000000"/>
          <w:kern w:val="0"/>
          <w:sz w:val="20"/>
          <w:szCs w:val="20"/>
        </w:rPr>
        <w:t xml:space="preserve"> (emphasis supplied).</w:t>
      </w:r>
    </w:p>
    <w:p w14:paraId="02B21D6F"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061FDFDA"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Notably, if a debtor owns personal property that would be subject to termination of the Automatic Stay pursuant to </w:t>
      </w:r>
      <w:hyperlink r:id="rId168"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the bankruptcy estate is not left entirely at the mercy of the debtor. If a trustee believes that a debtor’s personal property subject to </w:t>
      </w:r>
      <w:hyperlink r:id="rId169"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also has value for the bankruptcy estate, the trustee is afforded the opportunity, by leave of </w:t>
      </w:r>
      <w:hyperlink r:id="rId170" w:history="1">
        <w:r>
          <w:rPr>
            <w:rFonts w:ascii="Times New Roman" w:hAnsi="Times New Roman" w:cs="Times New Roman"/>
            <w:color w:val="000000"/>
            <w:kern w:val="0"/>
            <w:sz w:val="20"/>
            <w:szCs w:val="20"/>
            <w:u w:val="single"/>
          </w:rPr>
          <w:t>§ 362(h)(2)</w:t>
        </w:r>
      </w:hyperlink>
      <w:r>
        <w:rPr>
          <w:rFonts w:ascii="Times New Roman" w:hAnsi="Times New Roman" w:cs="Times New Roman"/>
          <w:color w:val="000000"/>
          <w:kern w:val="0"/>
          <w:sz w:val="20"/>
          <w:szCs w:val="20"/>
        </w:rPr>
        <w:t xml:space="preserve">, to file a motion to prevent the automatic termination of the Automatic Stay and removal of the property from the estate. Such a motion must be timely filed, as </w:t>
      </w:r>
      <w:hyperlink r:id="rId171" w:history="1">
        <w:r>
          <w:rPr>
            <w:rFonts w:ascii="Times New Roman" w:hAnsi="Times New Roman" w:cs="Times New Roman"/>
            <w:color w:val="000000"/>
            <w:kern w:val="0"/>
            <w:sz w:val="20"/>
            <w:szCs w:val="20"/>
            <w:u w:val="single"/>
          </w:rPr>
          <w:t>§ 362(h)(2)</w:t>
        </w:r>
      </w:hyperlink>
      <w:r>
        <w:rPr>
          <w:rFonts w:ascii="Times New Roman" w:hAnsi="Times New Roman" w:cs="Times New Roman"/>
          <w:color w:val="000000"/>
          <w:kern w:val="0"/>
          <w:sz w:val="20"/>
          <w:szCs w:val="20"/>
        </w:rPr>
        <w:t xml:space="preserve"> provides:</w:t>
      </w:r>
    </w:p>
    <w:p w14:paraId="0FDB6E57" w14:textId="77777777" w:rsidR="00000000" w:rsidRDefault="00000000">
      <w:pPr>
        <w:widowControl w:val="0"/>
        <w:autoSpaceDE w:val="0"/>
        <w:autoSpaceDN w:val="0"/>
        <w:adjustRightInd w:val="0"/>
        <w:spacing w:before="600" w:after="400"/>
        <w:ind w:left="1000" w:right="80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Paragraph (1) does not apply if the court determines, </w:t>
      </w:r>
      <w:r>
        <w:rPr>
          <w:rFonts w:ascii="Times New Roman" w:hAnsi="Times New Roman" w:cs="Times New Roman"/>
          <w:i/>
          <w:iCs/>
          <w:color w:val="000000"/>
          <w:kern w:val="0"/>
          <w:sz w:val="20"/>
          <w:szCs w:val="20"/>
        </w:rPr>
        <w:t xml:space="preserve">on the motion of the trustee filed before the expiration of the applicable time set by </w:t>
      </w:r>
      <w:hyperlink r:id="rId172" w:history="1">
        <w:r>
          <w:rPr>
            <w:rFonts w:ascii="Times New Roman" w:hAnsi="Times New Roman" w:cs="Times New Roman"/>
            <w:i/>
            <w:iCs/>
            <w:color w:val="000000"/>
            <w:kern w:val="0"/>
            <w:sz w:val="20"/>
            <w:szCs w:val="20"/>
            <w:u w:val="single"/>
          </w:rPr>
          <w:t>section 521(a)(2)</w:t>
        </w:r>
      </w:hyperlink>
      <w:r>
        <w:rPr>
          <w:rFonts w:ascii="Times New Roman" w:hAnsi="Times New Roman" w:cs="Times New Roman"/>
          <w:i/>
          <w:iCs/>
          <w:color w:val="000000"/>
          <w:kern w:val="0"/>
          <w:sz w:val="20"/>
          <w:szCs w:val="20"/>
        </w:rPr>
        <w:t>,</w:t>
      </w:r>
      <w:r>
        <w:rPr>
          <w:rFonts w:ascii="Times New Roman" w:hAnsi="Times New Roman" w:cs="Times New Roman"/>
          <w:color w:val="000000"/>
          <w:kern w:val="0"/>
          <w:sz w:val="20"/>
          <w:szCs w:val="20"/>
        </w:rPr>
        <w:t xml:space="preserve"> after notice and a hearing, that such personal property is of consequential value or benefit to the estate, and orders appropriate adequate protection of the creditor’s interest, and orders the debtor to deliver any collateral in </w:t>
      </w:r>
      <w:r>
        <w:rPr>
          <w:rFonts w:ascii="Times New Roman" w:hAnsi="Times New Roman" w:cs="Times New Roman"/>
          <w:color w:val="000000"/>
          <w:kern w:val="0"/>
          <w:sz w:val="20"/>
          <w:szCs w:val="20"/>
        </w:rPr>
        <w:lastRenderedPageBreak/>
        <w:t>the debtor’s possession to the trustee....</w:t>
      </w:r>
    </w:p>
    <w:p w14:paraId="7024B64B" w14:textId="77777777" w:rsidR="00000000" w:rsidRDefault="00000000">
      <w:pPr>
        <w:widowControl w:val="0"/>
        <w:autoSpaceDE w:val="0"/>
        <w:autoSpaceDN w:val="0"/>
        <w:adjustRightInd w:val="0"/>
        <w:spacing w:before="200"/>
        <w:jc w:val="both"/>
        <w:rPr>
          <w:rFonts w:ascii="Times New Roman" w:hAnsi="Times New Roman" w:cs="Times New Roman"/>
          <w:color w:val="000000"/>
          <w:kern w:val="0"/>
          <w:sz w:val="20"/>
          <w:szCs w:val="20"/>
        </w:rPr>
      </w:pPr>
      <w:hyperlink r:id="rId173" w:history="1">
        <w:r>
          <w:rPr>
            <w:rFonts w:ascii="Times New Roman" w:hAnsi="Times New Roman" w:cs="Times New Roman"/>
            <w:color w:val="000000"/>
            <w:kern w:val="0"/>
            <w:sz w:val="20"/>
            <w:szCs w:val="20"/>
            <w:u w:val="single"/>
          </w:rPr>
          <w:t>11 U.S.C. § 362(h)(2)</w:t>
        </w:r>
      </w:hyperlink>
      <w:r>
        <w:rPr>
          <w:rFonts w:ascii="Times New Roman" w:hAnsi="Times New Roman" w:cs="Times New Roman"/>
          <w:color w:val="000000"/>
          <w:kern w:val="0"/>
          <w:sz w:val="20"/>
          <w:szCs w:val="20"/>
        </w:rPr>
        <w:t xml:space="preserve"> (emphasis supplied).</w:t>
      </w:r>
    </w:p>
    <w:p w14:paraId="4B723CC4"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78920171"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The crux of </w:t>
      </w:r>
      <w:hyperlink r:id="rId174"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is its creation of a “direct linkage” between a debtor’s failure to comply with </w:t>
      </w:r>
      <w:hyperlink r:id="rId175" w:history="1">
        <w:r>
          <w:rPr>
            <w:rFonts w:ascii="Times New Roman" w:hAnsi="Times New Roman" w:cs="Times New Roman"/>
            <w:color w:val="000000"/>
            <w:kern w:val="0"/>
            <w:sz w:val="20"/>
            <w:szCs w:val="20"/>
            <w:u w:val="single"/>
          </w:rPr>
          <w:t>§ 521(a)(2)</w:t>
        </w:r>
      </w:hyperlink>
      <w:r>
        <w:rPr>
          <w:rFonts w:ascii="Times New Roman" w:hAnsi="Times New Roman" w:cs="Times New Roman"/>
          <w:color w:val="000000"/>
          <w:kern w:val="0"/>
          <w:sz w:val="20"/>
          <w:szCs w:val="20"/>
        </w:rPr>
        <w:t xml:space="preserve"> and termination of the Automatic Stay and removal of property from the bankruptcy estate. </w:t>
      </w:r>
      <w:hyperlink r:id="rId176" w:history="1">
        <w:r>
          <w:rPr>
            <w:rFonts w:ascii="Times New Roman" w:hAnsi="Times New Roman" w:cs="Times New Roman"/>
            <w:i/>
            <w:iCs/>
            <w:color w:val="000000"/>
            <w:kern w:val="0"/>
            <w:sz w:val="20"/>
            <w:szCs w:val="20"/>
            <w:u w:val="single"/>
          </w:rPr>
          <w:t>In re Baine,</w:t>
        </w:r>
        <w:r>
          <w:rPr>
            <w:rFonts w:ascii="Times New Roman" w:hAnsi="Times New Roman" w:cs="Times New Roman"/>
            <w:color w:val="000000"/>
            <w:kern w:val="0"/>
            <w:sz w:val="20"/>
            <w:szCs w:val="20"/>
            <w:u w:val="single"/>
          </w:rPr>
          <w:t xml:space="preserve"> 393 B.R. at 564.</w:t>
        </w:r>
      </w:hyperlink>
      <w:r>
        <w:rPr>
          <w:rFonts w:ascii="Times New Roman" w:hAnsi="Times New Roman" w:cs="Times New Roman"/>
          <w:color w:val="000000"/>
          <w:kern w:val="0"/>
          <w:sz w:val="20"/>
          <w:szCs w:val="20"/>
        </w:rPr>
        <w:t xml:space="preserve"> That link is created by </w:t>
      </w:r>
      <w:hyperlink r:id="rId177" w:history="1">
        <w:r>
          <w:rPr>
            <w:rFonts w:ascii="Times New Roman" w:hAnsi="Times New Roman" w:cs="Times New Roman"/>
            <w:color w:val="000000"/>
            <w:kern w:val="0"/>
            <w:sz w:val="20"/>
            <w:szCs w:val="20"/>
            <w:u w:val="single"/>
          </w:rPr>
          <w:t>subsections (A) and (B) of § 362(h)(1)</w:t>
        </w:r>
      </w:hyperlink>
      <w:r>
        <w:rPr>
          <w:rFonts w:ascii="Times New Roman" w:hAnsi="Times New Roman" w:cs="Times New Roman"/>
          <w:color w:val="000000"/>
          <w:kern w:val="0"/>
          <w:sz w:val="20"/>
          <w:szCs w:val="20"/>
        </w:rPr>
        <w:t xml:space="preserve">, which correspond directly to </w:t>
      </w:r>
      <w:hyperlink r:id="rId178" w:history="1">
        <w:r>
          <w:rPr>
            <w:rFonts w:ascii="Times New Roman" w:hAnsi="Times New Roman" w:cs="Times New Roman"/>
            <w:color w:val="000000"/>
            <w:kern w:val="0"/>
            <w:sz w:val="20"/>
            <w:szCs w:val="20"/>
            <w:u w:val="single"/>
          </w:rPr>
          <w:t>subsections (A) and (B) of § 521(a)(2)</w:t>
        </w:r>
      </w:hyperlink>
      <w:r>
        <w:rPr>
          <w:rFonts w:ascii="Times New Roman" w:hAnsi="Times New Roman" w:cs="Times New Roman"/>
          <w:color w:val="000000"/>
          <w:kern w:val="0"/>
          <w:sz w:val="20"/>
          <w:szCs w:val="20"/>
        </w:rPr>
        <w:t>—each subsection imposing separate duties on individual debtors who own property subject to a security interest.</w:t>
      </w:r>
    </w:p>
    <w:p w14:paraId="144E4EE1"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1B34C6E9"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The first component, set forth in </w:t>
      </w:r>
      <w:hyperlink r:id="rId179" w:history="1">
        <w:r>
          <w:rPr>
            <w:rFonts w:ascii="Times New Roman" w:hAnsi="Times New Roman" w:cs="Times New Roman"/>
            <w:color w:val="000000"/>
            <w:kern w:val="0"/>
            <w:sz w:val="20"/>
            <w:szCs w:val="20"/>
            <w:u w:val="single"/>
          </w:rPr>
          <w:t>sections 521(a)(2)(A)</w:t>
        </w:r>
      </w:hyperlink>
      <w:r>
        <w:rPr>
          <w:rFonts w:ascii="Times New Roman" w:hAnsi="Times New Roman" w:cs="Times New Roman"/>
          <w:color w:val="000000"/>
          <w:kern w:val="0"/>
          <w:sz w:val="20"/>
          <w:szCs w:val="20"/>
        </w:rPr>
        <w:t xml:space="preserve"> and </w:t>
      </w:r>
      <w:hyperlink r:id="rId180" w:history="1">
        <w:r>
          <w:rPr>
            <w:rFonts w:ascii="Times New Roman" w:hAnsi="Times New Roman" w:cs="Times New Roman"/>
            <w:color w:val="000000"/>
            <w:kern w:val="0"/>
            <w:sz w:val="20"/>
            <w:szCs w:val="20"/>
            <w:u w:val="single"/>
          </w:rPr>
          <w:t>362(h)(1)(A)</w:t>
        </w:r>
      </w:hyperlink>
      <w:r>
        <w:rPr>
          <w:rFonts w:ascii="Times New Roman" w:hAnsi="Times New Roman" w:cs="Times New Roman"/>
          <w:color w:val="000000"/>
          <w:kern w:val="0"/>
          <w:sz w:val="20"/>
          <w:szCs w:val="20"/>
        </w:rPr>
        <w:t xml:space="preserve">, which the Court will refer to as the “Filing Requirement,” requires the debtor to file a Statement of Intent by the earlier of 30 </w:t>
      </w:r>
      <w:bookmarkStart w:id="122" w:name="co_pp_sp_164_179_1"/>
      <w:bookmarkEnd w:id="122"/>
      <w:r>
        <w:rPr>
          <w:rFonts w:ascii="Times New Roman" w:hAnsi="Times New Roman" w:cs="Times New Roman"/>
          <w:b/>
          <w:bCs/>
          <w:color w:val="000000"/>
          <w:kern w:val="0"/>
          <w:sz w:val="20"/>
          <w:szCs w:val="20"/>
        </w:rPr>
        <w:t>*179</w:t>
      </w:r>
      <w:r>
        <w:rPr>
          <w:rFonts w:ascii="Times New Roman" w:hAnsi="Times New Roman" w:cs="Times New Roman"/>
          <w:color w:val="000000"/>
          <w:kern w:val="0"/>
          <w:sz w:val="20"/>
          <w:szCs w:val="20"/>
        </w:rPr>
        <w:t xml:space="preserve"> days from the filing of the petition or the date of the 341 Meeting. </w:t>
      </w:r>
      <w:r>
        <w:rPr>
          <w:rFonts w:ascii="Times New Roman" w:hAnsi="Times New Roman" w:cs="Times New Roman"/>
          <w:i/>
          <w:iCs/>
          <w:color w:val="000000"/>
          <w:kern w:val="0"/>
          <w:sz w:val="20"/>
          <w:szCs w:val="20"/>
        </w:rPr>
        <w:t>See</w:t>
      </w:r>
      <w:r>
        <w:rPr>
          <w:rFonts w:ascii="Times New Roman" w:hAnsi="Times New Roman" w:cs="Times New Roman"/>
          <w:color w:val="000000"/>
          <w:kern w:val="0"/>
          <w:sz w:val="20"/>
          <w:szCs w:val="20"/>
        </w:rPr>
        <w:t xml:space="preserve"> </w:t>
      </w:r>
      <w:hyperlink r:id="rId181" w:history="1">
        <w:r>
          <w:rPr>
            <w:rFonts w:ascii="Times New Roman" w:hAnsi="Times New Roman" w:cs="Times New Roman"/>
            <w:color w:val="000000"/>
            <w:kern w:val="0"/>
            <w:sz w:val="20"/>
            <w:szCs w:val="20"/>
            <w:u w:val="single"/>
          </w:rPr>
          <w:t>11 U.S.C. § 521(a)(2)(A)</w:t>
        </w:r>
      </w:hyperlink>
      <w:r>
        <w:rPr>
          <w:rFonts w:ascii="Times New Roman" w:hAnsi="Times New Roman" w:cs="Times New Roman"/>
          <w:color w:val="000000"/>
          <w:kern w:val="0"/>
          <w:sz w:val="20"/>
          <w:szCs w:val="20"/>
        </w:rPr>
        <w:t xml:space="preserve">; 362(h)(1)(A). But the Filing Requirement requires the debtor to both file the Statement of Intent </w:t>
      </w:r>
      <w:r>
        <w:rPr>
          <w:rFonts w:ascii="Times New Roman" w:hAnsi="Times New Roman" w:cs="Times New Roman"/>
          <w:i/>
          <w:iCs/>
          <w:color w:val="000000"/>
          <w:kern w:val="0"/>
          <w:sz w:val="20"/>
          <w:szCs w:val="20"/>
        </w:rPr>
        <w:t>and</w:t>
      </w:r>
      <w:r>
        <w:rPr>
          <w:rFonts w:ascii="Times New Roman" w:hAnsi="Times New Roman" w:cs="Times New Roman"/>
          <w:color w:val="000000"/>
          <w:kern w:val="0"/>
          <w:sz w:val="20"/>
          <w:szCs w:val="20"/>
        </w:rPr>
        <w:t xml:space="preserve"> indicate whether the debtor intends to surrender or redeem the property or reaffirm the underlying debt. </w:t>
      </w:r>
      <w:r>
        <w:rPr>
          <w:rFonts w:ascii="Times New Roman" w:hAnsi="Times New Roman" w:cs="Times New Roman"/>
          <w:i/>
          <w:iCs/>
          <w:color w:val="000000"/>
          <w:kern w:val="0"/>
          <w:sz w:val="20"/>
          <w:szCs w:val="20"/>
        </w:rPr>
        <w:t>See</w:t>
      </w:r>
      <w:r>
        <w:rPr>
          <w:rFonts w:ascii="Times New Roman" w:hAnsi="Times New Roman" w:cs="Times New Roman"/>
          <w:color w:val="000000"/>
          <w:kern w:val="0"/>
          <w:sz w:val="20"/>
          <w:szCs w:val="20"/>
        </w:rPr>
        <w:t xml:space="preserve"> </w:t>
      </w:r>
      <w:hyperlink r:id="rId182" w:history="1">
        <w:r>
          <w:rPr>
            <w:rFonts w:ascii="Times New Roman" w:hAnsi="Times New Roman" w:cs="Times New Roman"/>
            <w:color w:val="000000"/>
            <w:kern w:val="0"/>
            <w:sz w:val="20"/>
            <w:szCs w:val="20"/>
            <w:u w:val="single"/>
          </w:rPr>
          <w:t>11 U.S.C. § 521(a)(2)(A)</w:t>
        </w:r>
      </w:hyperlink>
      <w:r>
        <w:rPr>
          <w:rFonts w:ascii="Times New Roman" w:hAnsi="Times New Roman" w:cs="Times New Roman"/>
          <w:color w:val="000000"/>
          <w:kern w:val="0"/>
          <w:sz w:val="20"/>
          <w:szCs w:val="20"/>
        </w:rPr>
        <w:t>; 362(h)(1)(A).</w:t>
      </w:r>
    </w:p>
    <w:p w14:paraId="52BFA2D3"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1CD64BC0" w14:textId="77777777" w:rsidR="00000000" w:rsidRDefault="00000000">
      <w:pPr>
        <w:widowControl w:val="0"/>
        <w:autoSpaceDE w:val="0"/>
        <w:autoSpaceDN w:val="0"/>
        <w:adjustRightInd w:val="0"/>
        <w:jc w:val="both"/>
        <w:rPr>
          <w:rFonts w:ascii="Times New Roman" w:hAnsi="Times New Roman" w:cs="Times New Roman"/>
          <w:color w:val="000000"/>
          <w:kern w:val="0"/>
          <w:sz w:val="16"/>
          <w:szCs w:val="16"/>
        </w:rPr>
      </w:pPr>
      <w:hyperlink r:id="rId183" w:history="1">
        <w:r>
          <w:rPr>
            <w:rFonts w:ascii="Times New Roman" w:hAnsi="Times New Roman" w:cs="Times New Roman"/>
            <w:b/>
            <w:bCs/>
            <w:color w:val="000000"/>
            <w:kern w:val="0"/>
            <w:sz w:val="20"/>
            <w:szCs w:val="20"/>
            <w:u w:val="single"/>
            <w:vertAlign w:val="superscript"/>
          </w:rPr>
          <w:t>[3]</w:t>
        </w:r>
      </w:hyperlink>
      <w:bookmarkStart w:id="123" w:name="co_anchor_B32026825799_1"/>
      <w:bookmarkEnd w:id="123"/>
      <w:r>
        <w:rPr>
          <w:rFonts w:ascii="Times New Roman" w:hAnsi="Times New Roman" w:cs="Times New Roman"/>
          <w:color w:val="000000"/>
          <w:kern w:val="0"/>
          <w:sz w:val="20"/>
          <w:szCs w:val="20"/>
        </w:rPr>
        <w:t xml:space="preserve"> </w:t>
      </w:r>
      <w:hyperlink r:id="rId184" w:history="1">
        <w:r>
          <w:rPr>
            <w:rFonts w:ascii="Times New Roman" w:hAnsi="Times New Roman" w:cs="Times New Roman"/>
            <w:color w:val="000000"/>
            <w:kern w:val="0"/>
            <w:sz w:val="20"/>
            <w:szCs w:val="20"/>
            <w:u w:val="single"/>
          </w:rPr>
          <w:t>Section 362(h)(1)(A)</w:t>
        </w:r>
      </w:hyperlink>
      <w:r>
        <w:rPr>
          <w:rFonts w:ascii="Times New Roman" w:hAnsi="Times New Roman" w:cs="Times New Roman"/>
          <w:color w:val="000000"/>
          <w:kern w:val="0"/>
          <w:sz w:val="20"/>
          <w:szCs w:val="20"/>
        </w:rPr>
        <w:t xml:space="preserve"> requires that a debtor “indicate ‘either’ surrender ‘or’ retention; if he chooses the latter, he must indicate ‘either’ redemption, reaffirmation, ‘or’ assumption. ‘Either’ means ‘[t]he one or the other.’.... [T]he ‘either ... or’ disjunction has always meant that </w:t>
      </w:r>
      <w:r>
        <w:rPr>
          <w:rFonts w:ascii="Times New Roman" w:hAnsi="Times New Roman" w:cs="Times New Roman"/>
          <w:i/>
          <w:iCs/>
          <w:color w:val="000000"/>
          <w:kern w:val="0"/>
          <w:sz w:val="20"/>
          <w:szCs w:val="20"/>
        </w:rPr>
        <w:t>one of the listed alternatives must be satisfied.</w:t>
      </w:r>
      <w:r>
        <w:rPr>
          <w:rFonts w:ascii="Times New Roman" w:hAnsi="Times New Roman" w:cs="Times New Roman"/>
          <w:color w:val="000000"/>
          <w:kern w:val="0"/>
          <w:sz w:val="20"/>
          <w:szCs w:val="20"/>
        </w:rPr>
        <w:t xml:space="preserve">” </w:t>
      </w:r>
      <w:hyperlink r:id="rId185" w:history="1">
        <w:r>
          <w:rPr>
            <w:rFonts w:ascii="Times New Roman" w:hAnsi="Times New Roman" w:cs="Times New Roman"/>
            <w:i/>
            <w:iCs/>
            <w:color w:val="000000"/>
            <w:kern w:val="0"/>
            <w:sz w:val="20"/>
            <w:szCs w:val="20"/>
            <w:u w:val="single"/>
          </w:rPr>
          <w:t>Dumont v. Ford Motor Credit Co. (In re Dumont),</w:t>
        </w:r>
        <w:r>
          <w:rPr>
            <w:rFonts w:ascii="Times New Roman" w:hAnsi="Times New Roman" w:cs="Times New Roman"/>
            <w:color w:val="000000"/>
            <w:kern w:val="0"/>
            <w:sz w:val="20"/>
            <w:szCs w:val="20"/>
            <w:u w:val="single"/>
          </w:rPr>
          <w:t xml:space="preserve"> 581 F.3d 1104, 1114 (9th Cir.2009)</w:t>
        </w:r>
      </w:hyperlink>
      <w:r>
        <w:rPr>
          <w:rFonts w:ascii="Times New Roman" w:hAnsi="Times New Roman" w:cs="Times New Roman"/>
          <w:color w:val="000000"/>
          <w:kern w:val="0"/>
          <w:sz w:val="20"/>
          <w:szCs w:val="20"/>
        </w:rPr>
        <w:t xml:space="preserve"> (emphasis supplied) (quoting Am. Heritage Dictionary of the English Language 572 (4th ed. 2000)).</w:t>
      </w:r>
      <w:bookmarkStart w:id="124" w:name="co_fnRef_B00992026825799_ID0EQIBI_1"/>
      <w:bookmarkEnd w:id="124"/>
      <w:r>
        <w:rPr>
          <w:rFonts w:ascii="Times New Roman" w:hAnsi="Times New Roman" w:cs="Times New Roman"/>
          <w:color w:val="000000"/>
          <w:kern w:val="0"/>
          <w:sz w:val="16"/>
          <w:szCs w:val="16"/>
        </w:rPr>
        <w:fldChar w:fldCharType="begin"/>
      </w:r>
      <w:r>
        <w:rPr>
          <w:rFonts w:ascii="Times New Roman" w:hAnsi="Times New Roman" w:cs="Times New Roman"/>
          <w:color w:val="000000"/>
          <w:kern w:val="0"/>
          <w:sz w:val="16"/>
          <w:szCs w:val="16"/>
        </w:rPr>
        <w:instrText xml:space="preserve">HYPERLINK "#co_footnote_B00992026825799_1" </w:instrText>
      </w:r>
      <w:r w:rsidR="00C76D8F">
        <w:rPr>
          <w:rFonts w:ascii="Times New Roman" w:hAnsi="Times New Roman" w:cs="Times New Roman"/>
          <w:color w:val="000000"/>
          <w:kern w:val="0"/>
          <w:sz w:val="16"/>
          <w:szCs w:val="16"/>
        </w:rPr>
      </w:r>
      <w:r>
        <w:rPr>
          <w:rFonts w:ascii="Times New Roman" w:hAnsi="Times New Roman" w:cs="Times New Roman"/>
          <w:color w:val="000000"/>
          <w:kern w:val="0"/>
          <w:sz w:val="16"/>
          <w:szCs w:val="16"/>
        </w:rPr>
        <w:fldChar w:fldCharType="separate"/>
      </w:r>
      <w:r>
        <w:rPr>
          <w:rFonts w:ascii="Times New Roman" w:hAnsi="Times New Roman" w:cs="Times New Roman"/>
          <w:color w:val="000000"/>
          <w:kern w:val="0"/>
          <w:sz w:val="16"/>
          <w:szCs w:val="16"/>
          <w:u w:val="single"/>
          <w:vertAlign w:val="superscript"/>
        </w:rPr>
        <w:t>9</w:t>
      </w:r>
      <w:r>
        <w:rPr>
          <w:rFonts w:ascii="Times New Roman" w:hAnsi="Times New Roman" w:cs="Times New Roman"/>
          <w:color w:val="000000"/>
          <w:kern w:val="0"/>
          <w:sz w:val="16"/>
          <w:szCs w:val="16"/>
        </w:rPr>
        <w:fldChar w:fldCharType="end"/>
      </w:r>
      <w:r>
        <w:rPr>
          <w:rFonts w:ascii="Times New Roman" w:hAnsi="Times New Roman" w:cs="Times New Roman"/>
          <w:color w:val="000000"/>
          <w:kern w:val="0"/>
          <w:sz w:val="20"/>
          <w:szCs w:val="20"/>
        </w:rPr>
        <w:t xml:space="preserve"> Thus, for purposes of the Filing Requirement, a debtor’s failure to choose one of the “approved” options (surrender, redeem, or reaffirm) has the same effect as if the debtor failed to file the Statement of Intent at all.</w:t>
      </w:r>
      <w:bookmarkStart w:id="125" w:name="co_fnRef_B010102026825799_ID0EXIBI_1"/>
      <w:bookmarkEnd w:id="125"/>
      <w:r>
        <w:rPr>
          <w:rFonts w:ascii="Times New Roman" w:hAnsi="Times New Roman" w:cs="Times New Roman"/>
          <w:color w:val="000000"/>
          <w:kern w:val="0"/>
          <w:sz w:val="16"/>
          <w:szCs w:val="16"/>
        </w:rPr>
        <w:fldChar w:fldCharType="begin"/>
      </w:r>
      <w:r>
        <w:rPr>
          <w:rFonts w:ascii="Times New Roman" w:hAnsi="Times New Roman" w:cs="Times New Roman"/>
          <w:color w:val="000000"/>
          <w:kern w:val="0"/>
          <w:sz w:val="16"/>
          <w:szCs w:val="16"/>
        </w:rPr>
        <w:instrText xml:space="preserve">HYPERLINK "#co_footnote_B010102026825799_1" </w:instrText>
      </w:r>
      <w:r w:rsidR="00C76D8F">
        <w:rPr>
          <w:rFonts w:ascii="Times New Roman" w:hAnsi="Times New Roman" w:cs="Times New Roman"/>
          <w:color w:val="000000"/>
          <w:kern w:val="0"/>
          <w:sz w:val="16"/>
          <w:szCs w:val="16"/>
        </w:rPr>
      </w:r>
      <w:r>
        <w:rPr>
          <w:rFonts w:ascii="Times New Roman" w:hAnsi="Times New Roman" w:cs="Times New Roman"/>
          <w:color w:val="000000"/>
          <w:kern w:val="0"/>
          <w:sz w:val="16"/>
          <w:szCs w:val="16"/>
        </w:rPr>
        <w:fldChar w:fldCharType="separate"/>
      </w:r>
      <w:r>
        <w:rPr>
          <w:rFonts w:ascii="Times New Roman" w:hAnsi="Times New Roman" w:cs="Times New Roman"/>
          <w:color w:val="000000"/>
          <w:kern w:val="0"/>
          <w:sz w:val="16"/>
          <w:szCs w:val="16"/>
          <w:u w:val="single"/>
          <w:vertAlign w:val="superscript"/>
        </w:rPr>
        <w:t>10</w:t>
      </w:r>
      <w:r>
        <w:rPr>
          <w:rFonts w:ascii="Times New Roman" w:hAnsi="Times New Roman" w:cs="Times New Roman"/>
          <w:color w:val="000000"/>
          <w:kern w:val="0"/>
          <w:sz w:val="16"/>
          <w:szCs w:val="16"/>
        </w:rPr>
        <w:fldChar w:fldCharType="end"/>
      </w:r>
    </w:p>
    <w:p w14:paraId="6424C915"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72431DA4"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Assuming a properly-filed Statement of Intent, the second subparts of both </w:t>
      </w:r>
      <w:hyperlink r:id="rId186"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and </w:t>
      </w:r>
      <w:hyperlink r:id="rId187" w:history="1">
        <w:r>
          <w:rPr>
            <w:rFonts w:ascii="Times New Roman" w:hAnsi="Times New Roman" w:cs="Times New Roman"/>
            <w:color w:val="000000"/>
            <w:kern w:val="0"/>
            <w:sz w:val="20"/>
            <w:szCs w:val="20"/>
            <w:u w:val="single"/>
          </w:rPr>
          <w:t>521(a)(2)</w:t>
        </w:r>
      </w:hyperlink>
      <w:r>
        <w:rPr>
          <w:rFonts w:ascii="Times New Roman" w:hAnsi="Times New Roman" w:cs="Times New Roman"/>
          <w:color w:val="000000"/>
          <w:kern w:val="0"/>
          <w:sz w:val="20"/>
          <w:szCs w:val="20"/>
        </w:rPr>
        <w:t xml:space="preserve"> further require the debtor, “within 30 days after the first date set for the meeting of creditors ..., [to] perform his intention with respect to such property.” </w:t>
      </w:r>
      <w:hyperlink r:id="rId188" w:history="1">
        <w:r>
          <w:rPr>
            <w:rFonts w:ascii="Times New Roman" w:hAnsi="Times New Roman" w:cs="Times New Roman"/>
            <w:color w:val="000000"/>
            <w:kern w:val="0"/>
            <w:sz w:val="20"/>
            <w:szCs w:val="20"/>
            <w:u w:val="single"/>
          </w:rPr>
          <w:t>11 U.S.C. § 521(a)(2)(B)</w:t>
        </w:r>
      </w:hyperlink>
      <w:r>
        <w:rPr>
          <w:rFonts w:ascii="Times New Roman" w:hAnsi="Times New Roman" w:cs="Times New Roman"/>
          <w:color w:val="000000"/>
          <w:kern w:val="0"/>
          <w:sz w:val="20"/>
          <w:szCs w:val="20"/>
        </w:rPr>
        <w:t xml:space="preserve">; </w:t>
      </w:r>
      <w:r>
        <w:rPr>
          <w:rFonts w:ascii="Times New Roman" w:hAnsi="Times New Roman" w:cs="Times New Roman"/>
          <w:i/>
          <w:iCs/>
          <w:color w:val="000000"/>
          <w:kern w:val="0"/>
          <w:sz w:val="20"/>
          <w:szCs w:val="20"/>
        </w:rPr>
        <w:t>see also</w:t>
      </w:r>
      <w:r>
        <w:rPr>
          <w:rFonts w:ascii="Times New Roman" w:hAnsi="Times New Roman" w:cs="Times New Roman"/>
          <w:color w:val="000000"/>
          <w:kern w:val="0"/>
          <w:sz w:val="20"/>
          <w:szCs w:val="20"/>
        </w:rPr>
        <w:t xml:space="preserve"> </w:t>
      </w:r>
      <w:hyperlink r:id="rId189" w:history="1">
        <w:r>
          <w:rPr>
            <w:rFonts w:ascii="Times New Roman" w:hAnsi="Times New Roman" w:cs="Times New Roman"/>
            <w:color w:val="000000"/>
            <w:kern w:val="0"/>
            <w:sz w:val="20"/>
            <w:szCs w:val="20"/>
            <w:u w:val="single"/>
          </w:rPr>
          <w:t>11 U.S.C. § 362(h)(1)(B)</w:t>
        </w:r>
      </w:hyperlink>
      <w:r>
        <w:rPr>
          <w:rFonts w:ascii="Times New Roman" w:hAnsi="Times New Roman" w:cs="Times New Roman"/>
          <w:color w:val="000000"/>
          <w:kern w:val="0"/>
          <w:sz w:val="20"/>
          <w:szCs w:val="20"/>
        </w:rPr>
        <w:t xml:space="preserve">. This “Performance Requirement” thus contemplates that, within 30 days after the 341 Meeting, the debtor will have surrendered, </w:t>
      </w:r>
      <w:bookmarkStart w:id="126" w:name="co_pp_sp_164_180_1"/>
      <w:bookmarkEnd w:id="126"/>
      <w:r>
        <w:rPr>
          <w:rFonts w:ascii="Times New Roman" w:hAnsi="Times New Roman" w:cs="Times New Roman"/>
          <w:b/>
          <w:bCs/>
          <w:color w:val="000000"/>
          <w:kern w:val="0"/>
          <w:sz w:val="20"/>
          <w:szCs w:val="20"/>
        </w:rPr>
        <w:t>*180</w:t>
      </w:r>
      <w:r>
        <w:rPr>
          <w:rFonts w:ascii="Times New Roman" w:hAnsi="Times New Roman" w:cs="Times New Roman"/>
          <w:color w:val="000000"/>
          <w:kern w:val="0"/>
          <w:sz w:val="20"/>
          <w:szCs w:val="20"/>
        </w:rPr>
        <w:t xml:space="preserve"> redeemed, or tried to reaffirm any personal property that is subject to a security interest.</w:t>
      </w:r>
    </w:p>
    <w:p w14:paraId="13D515D1"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70B2A281"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A cursory reading of </w:t>
      </w:r>
      <w:hyperlink r:id="rId190"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initially lends the </w:t>
      </w:r>
      <w:r>
        <w:rPr>
          <w:rFonts w:ascii="Times New Roman" w:hAnsi="Times New Roman" w:cs="Times New Roman"/>
          <w:color w:val="000000"/>
          <w:kern w:val="0"/>
          <w:sz w:val="20"/>
          <w:szCs w:val="20"/>
        </w:rPr>
        <w:t xml:space="preserve">impression that, where a debtor fails to comply with the Filing Requirement of subsection (A), the automatic stay terminates (and the personal property is removed from the bankruptcy estate) 30 days after the debtor files the bankruptcy petition. And many courts interpreting that subsection have not hesitated to so hold. </w:t>
      </w:r>
      <w:r>
        <w:rPr>
          <w:rFonts w:ascii="Times New Roman" w:hAnsi="Times New Roman" w:cs="Times New Roman"/>
          <w:i/>
          <w:iCs/>
          <w:color w:val="000000"/>
          <w:kern w:val="0"/>
          <w:sz w:val="20"/>
          <w:szCs w:val="20"/>
        </w:rPr>
        <w:t xml:space="preserve">See, e.g., </w:t>
      </w:r>
      <w:hyperlink r:id="rId191" w:history="1">
        <w:r>
          <w:rPr>
            <w:rFonts w:ascii="Times New Roman" w:hAnsi="Times New Roman" w:cs="Times New Roman"/>
            <w:i/>
            <w:iCs/>
            <w:color w:val="000000"/>
            <w:kern w:val="0"/>
            <w:sz w:val="20"/>
            <w:szCs w:val="20"/>
            <w:u w:val="single"/>
          </w:rPr>
          <w:t>In re Hoisington,</w:t>
        </w:r>
        <w:r>
          <w:rPr>
            <w:rFonts w:ascii="Times New Roman" w:hAnsi="Times New Roman" w:cs="Times New Roman"/>
            <w:color w:val="000000"/>
            <w:kern w:val="0"/>
            <w:sz w:val="20"/>
            <w:szCs w:val="20"/>
            <w:u w:val="single"/>
          </w:rPr>
          <w:t xml:space="preserve"> 383 B.R. 369, 372 (Bankr.D.S.C.2008)</w:t>
        </w:r>
      </w:hyperlink>
      <w:r>
        <w:rPr>
          <w:rFonts w:ascii="Times New Roman" w:hAnsi="Times New Roman" w:cs="Times New Roman"/>
          <w:color w:val="000000"/>
          <w:kern w:val="0"/>
          <w:sz w:val="20"/>
          <w:szCs w:val="20"/>
        </w:rPr>
        <w:t xml:space="preserve"> (automatic stay terminated 30 days after the petition filed when debtor did not indicate intent to surrender, redeem, or reaffirm collateral); </w:t>
      </w:r>
      <w:hyperlink r:id="rId192" w:history="1">
        <w:r>
          <w:rPr>
            <w:rFonts w:ascii="Times New Roman" w:hAnsi="Times New Roman" w:cs="Times New Roman"/>
            <w:i/>
            <w:iCs/>
            <w:color w:val="000000"/>
            <w:kern w:val="0"/>
            <w:sz w:val="20"/>
            <w:szCs w:val="20"/>
            <w:u w:val="single"/>
          </w:rPr>
          <w:t>In re McFall,</w:t>
        </w:r>
        <w:r>
          <w:rPr>
            <w:rFonts w:ascii="Times New Roman" w:hAnsi="Times New Roman" w:cs="Times New Roman"/>
            <w:color w:val="000000"/>
            <w:kern w:val="0"/>
            <w:sz w:val="20"/>
            <w:szCs w:val="20"/>
            <w:u w:val="single"/>
          </w:rPr>
          <w:t xml:space="preserve"> 356 B.R. 674, 677 (Bankr.N.D.Ohio 2006)</w:t>
        </w:r>
      </w:hyperlink>
      <w:r>
        <w:rPr>
          <w:rFonts w:ascii="Times New Roman" w:hAnsi="Times New Roman" w:cs="Times New Roman"/>
          <w:color w:val="000000"/>
          <w:kern w:val="0"/>
          <w:sz w:val="20"/>
          <w:szCs w:val="20"/>
        </w:rPr>
        <w:t xml:space="preserve"> (same); </w:t>
      </w:r>
      <w:hyperlink r:id="rId193" w:history="1">
        <w:r>
          <w:rPr>
            <w:rFonts w:ascii="Times New Roman" w:hAnsi="Times New Roman" w:cs="Times New Roman"/>
            <w:i/>
            <w:iCs/>
            <w:color w:val="000000"/>
            <w:kern w:val="0"/>
            <w:sz w:val="20"/>
            <w:szCs w:val="20"/>
            <w:u w:val="single"/>
          </w:rPr>
          <w:t>In re Record,</w:t>
        </w:r>
        <w:r>
          <w:rPr>
            <w:rFonts w:ascii="Times New Roman" w:hAnsi="Times New Roman" w:cs="Times New Roman"/>
            <w:color w:val="000000"/>
            <w:kern w:val="0"/>
            <w:sz w:val="20"/>
            <w:szCs w:val="20"/>
            <w:u w:val="single"/>
          </w:rPr>
          <w:t xml:space="preserve"> 347 B.R. 450, 453 (Bankr.M.D.Fla.2006)</w:t>
        </w:r>
      </w:hyperlink>
      <w:r>
        <w:rPr>
          <w:rFonts w:ascii="Times New Roman" w:hAnsi="Times New Roman" w:cs="Times New Roman"/>
          <w:color w:val="000000"/>
          <w:kern w:val="0"/>
          <w:sz w:val="20"/>
          <w:szCs w:val="20"/>
        </w:rPr>
        <w:t xml:space="preserve"> (same); </w:t>
      </w:r>
      <w:hyperlink r:id="rId194" w:history="1">
        <w:r>
          <w:rPr>
            <w:rFonts w:ascii="Times New Roman" w:hAnsi="Times New Roman" w:cs="Times New Roman"/>
            <w:i/>
            <w:iCs/>
            <w:color w:val="000000"/>
            <w:kern w:val="0"/>
            <w:sz w:val="20"/>
            <w:szCs w:val="20"/>
            <w:u w:val="single"/>
          </w:rPr>
          <w:t>In re Craker,</w:t>
        </w:r>
        <w:r>
          <w:rPr>
            <w:rFonts w:ascii="Times New Roman" w:hAnsi="Times New Roman" w:cs="Times New Roman"/>
            <w:color w:val="000000"/>
            <w:kern w:val="0"/>
            <w:sz w:val="20"/>
            <w:szCs w:val="20"/>
            <w:u w:val="single"/>
          </w:rPr>
          <w:t xml:space="preserve"> 337 B.R. 549, 551 (Bankr.M.D.N.C.2006)</w:t>
        </w:r>
      </w:hyperlink>
      <w:r>
        <w:rPr>
          <w:rFonts w:ascii="Times New Roman" w:hAnsi="Times New Roman" w:cs="Times New Roman"/>
          <w:color w:val="000000"/>
          <w:kern w:val="0"/>
          <w:sz w:val="20"/>
          <w:szCs w:val="20"/>
        </w:rPr>
        <w:t xml:space="preserve"> (same).</w:t>
      </w:r>
    </w:p>
    <w:p w14:paraId="101115D1"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7A7EBC94"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But for the following reasons, this Court reads subsections (A) and (B) as ambiguous with regard to </w:t>
      </w:r>
      <w:r>
        <w:rPr>
          <w:rFonts w:ascii="Times New Roman" w:hAnsi="Times New Roman" w:cs="Times New Roman"/>
          <w:i/>
          <w:iCs/>
          <w:color w:val="000000"/>
          <w:kern w:val="0"/>
          <w:sz w:val="20"/>
          <w:szCs w:val="20"/>
        </w:rPr>
        <w:t>when</w:t>
      </w:r>
      <w:r>
        <w:rPr>
          <w:rFonts w:ascii="Times New Roman" w:hAnsi="Times New Roman" w:cs="Times New Roman"/>
          <w:color w:val="000000"/>
          <w:kern w:val="0"/>
          <w:sz w:val="20"/>
          <w:szCs w:val="20"/>
        </w:rPr>
        <w:t xml:space="preserve"> the Automatic Stay terminates under </w:t>
      </w:r>
      <w:hyperlink r:id="rId195"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and, consequently, </w:t>
      </w:r>
      <w:r>
        <w:rPr>
          <w:rFonts w:ascii="Times New Roman" w:hAnsi="Times New Roman" w:cs="Times New Roman"/>
          <w:i/>
          <w:iCs/>
          <w:color w:val="000000"/>
          <w:kern w:val="0"/>
          <w:sz w:val="20"/>
          <w:szCs w:val="20"/>
        </w:rPr>
        <w:t>when</w:t>
      </w:r>
      <w:r>
        <w:rPr>
          <w:rFonts w:ascii="Times New Roman" w:hAnsi="Times New Roman" w:cs="Times New Roman"/>
          <w:color w:val="000000"/>
          <w:kern w:val="0"/>
          <w:sz w:val="20"/>
          <w:szCs w:val="20"/>
        </w:rPr>
        <w:t xml:space="preserve"> a Chapter 7 trustee is required to file a motion under (h)(2) to prevent the operation of (h)(1) and preserve the asset for the estate. The statute says that the Automatic Stay is “terminated ... if the debtor fails within the applicable time set by </w:t>
      </w:r>
      <w:hyperlink r:id="rId196" w:history="1">
        <w:r>
          <w:rPr>
            <w:rFonts w:ascii="Times New Roman" w:hAnsi="Times New Roman" w:cs="Times New Roman"/>
            <w:color w:val="000000"/>
            <w:kern w:val="0"/>
            <w:sz w:val="20"/>
            <w:szCs w:val="20"/>
            <w:u w:val="single"/>
          </w:rPr>
          <w:t>section 521(a)(2)</w:t>
        </w:r>
      </w:hyperlink>
      <w:r>
        <w:rPr>
          <w:rFonts w:ascii="Times New Roman" w:hAnsi="Times New Roman" w:cs="Times New Roman"/>
          <w:color w:val="000000"/>
          <w:kern w:val="0"/>
          <w:sz w:val="20"/>
          <w:szCs w:val="20"/>
        </w:rPr>
        <w:t>” to: (A) timely fulfill the Filing Requirement “</w:t>
      </w:r>
      <w:r>
        <w:rPr>
          <w:rFonts w:ascii="Times New Roman" w:hAnsi="Times New Roman" w:cs="Times New Roman"/>
          <w:i/>
          <w:iCs/>
          <w:color w:val="000000"/>
          <w:kern w:val="0"/>
          <w:sz w:val="20"/>
          <w:szCs w:val="20"/>
        </w:rPr>
        <w:t>and</w:t>
      </w:r>
      <w:r>
        <w:rPr>
          <w:rFonts w:ascii="Times New Roman" w:hAnsi="Times New Roman" w:cs="Times New Roman"/>
          <w:color w:val="000000"/>
          <w:kern w:val="0"/>
          <w:sz w:val="20"/>
          <w:szCs w:val="20"/>
        </w:rPr>
        <w:t xml:space="preserve"> ” (B) timely fulfill the Performance Requirement. </w:t>
      </w:r>
      <w:hyperlink r:id="rId197" w:history="1">
        <w:r>
          <w:rPr>
            <w:rFonts w:ascii="Times New Roman" w:hAnsi="Times New Roman" w:cs="Times New Roman"/>
            <w:color w:val="000000"/>
            <w:kern w:val="0"/>
            <w:sz w:val="20"/>
            <w:szCs w:val="20"/>
            <w:u w:val="single"/>
          </w:rPr>
          <w:t>11 U.S.C. § 362(h)(1)</w:t>
        </w:r>
      </w:hyperlink>
      <w:r>
        <w:rPr>
          <w:rFonts w:ascii="Times New Roman" w:hAnsi="Times New Roman" w:cs="Times New Roman"/>
          <w:color w:val="000000"/>
          <w:kern w:val="0"/>
          <w:sz w:val="20"/>
          <w:szCs w:val="20"/>
        </w:rPr>
        <w:t xml:space="preserve">. This could mean that the Automatic Stay is terminated only if the debtor fails to fulfill the Filing Requirement </w:t>
      </w:r>
      <w:r>
        <w:rPr>
          <w:rFonts w:ascii="Times New Roman" w:hAnsi="Times New Roman" w:cs="Times New Roman"/>
          <w:i/>
          <w:iCs/>
          <w:color w:val="000000"/>
          <w:kern w:val="0"/>
          <w:sz w:val="20"/>
          <w:szCs w:val="20"/>
        </w:rPr>
        <w:t>and</w:t>
      </w:r>
      <w:r>
        <w:rPr>
          <w:rFonts w:ascii="Times New Roman" w:hAnsi="Times New Roman" w:cs="Times New Roman"/>
          <w:color w:val="000000"/>
          <w:kern w:val="0"/>
          <w:sz w:val="20"/>
          <w:szCs w:val="20"/>
        </w:rPr>
        <w:t xml:space="preserve"> fails to fulfill the Performance Requirement. </w:t>
      </w:r>
      <w:r>
        <w:rPr>
          <w:rFonts w:ascii="Times New Roman" w:hAnsi="Times New Roman" w:cs="Times New Roman"/>
          <w:i/>
          <w:iCs/>
          <w:color w:val="000000"/>
          <w:kern w:val="0"/>
          <w:sz w:val="20"/>
          <w:szCs w:val="20"/>
        </w:rPr>
        <w:t xml:space="preserve">See </w:t>
      </w:r>
      <w:hyperlink r:id="rId198" w:history="1">
        <w:r>
          <w:rPr>
            <w:rFonts w:ascii="Times New Roman" w:hAnsi="Times New Roman" w:cs="Times New Roman"/>
            <w:i/>
            <w:iCs/>
            <w:color w:val="000000"/>
            <w:kern w:val="0"/>
            <w:sz w:val="20"/>
            <w:szCs w:val="20"/>
            <w:u w:val="single"/>
          </w:rPr>
          <w:t>In re Norton,</w:t>
        </w:r>
        <w:r>
          <w:rPr>
            <w:rFonts w:ascii="Times New Roman" w:hAnsi="Times New Roman" w:cs="Times New Roman"/>
            <w:color w:val="000000"/>
            <w:kern w:val="0"/>
            <w:sz w:val="20"/>
            <w:szCs w:val="20"/>
            <w:u w:val="single"/>
          </w:rPr>
          <w:t xml:space="preserve"> 347 B.R. 291, 297 (Bankr.E.D.Tenn.2006)</w:t>
        </w:r>
      </w:hyperlink>
      <w:r>
        <w:rPr>
          <w:rFonts w:ascii="Times New Roman" w:hAnsi="Times New Roman" w:cs="Times New Roman"/>
          <w:color w:val="000000"/>
          <w:kern w:val="0"/>
          <w:sz w:val="20"/>
          <w:szCs w:val="20"/>
        </w:rPr>
        <w:t xml:space="preserve">. Or the subsections could be interpreted as terminating the Automatic Stay unless the debtor </w:t>
      </w:r>
      <w:r>
        <w:rPr>
          <w:rFonts w:ascii="Times New Roman" w:hAnsi="Times New Roman" w:cs="Times New Roman"/>
          <w:i/>
          <w:iCs/>
          <w:color w:val="000000"/>
          <w:kern w:val="0"/>
          <w:sz w:val="20"/>
          <w:szCs w:val="20"/>
        </w:rPr>
        <w:t>complies</w:t>
      </w:r>
      <w:r>
        <w:rPr>
          <w:rFonts w:ascii="Times New Roman" w:hAnsi="Times New Roman" w:cs="Times New Roman"/>
          <w:color w:val="000000"/>
          <w:kern w:val="0"/>
          <w:sz w:val="20"/>
          <w:szCs w:val="20"/>
        </w:rPr>
        <w:t xml:space="preserve"> with both the Filing Requirement and the Performance Requirement—i.e., fails to fulfill either one of the requirements. </w:t>
      </w:r>
      <w:r>
        <w:rPr>
          <w:rFonts w:ascii="Times New Roman" w:hAnsi="Times New Roman" w:cs="Times New Roman"/>
          <w:i/>
          <w:iCs/>
          <w:color w:val="000000"/>
          <w:kern w:val="0"/>
          <w:sz w:val="20"/>
          <w:szCs w:val="20"/>
        </w:rPr>
        <w:t>See</w:t>
      </w:r>
      <w:r>
        <w:rPr>
          <w:rFonts w:ascii="Times New Roman" w:hAnsi="Times New Roman" w:cs="Times New Roman"/>
          <w:color w:val="000000"/>
          <w:kern w:val="0"/>
          <w:sz w:val="20"/>
          <w:szCs w:val="20"/>
        </w:rPr>
        <w:t xml:space="preserve"> </w:t>
      </w:r>
      <w:hyperlink r:id="rId199" w:history="1">
        <w:r>
          <w:rPr>
            <w:rFonts w:ascii="Times New Roman" w:hAnsi="Times New Roman" w:cs="Times New Roman"/>
            <w:i/>
            <w:iCs/>
            <w:color w:val="000000"/>
            <w:kern w:val="0"/>
            <w:sz w:val="20"/>
            <w:szCs w:val="20"/>
            <w:u w:val="single"/>
          </w:rPr>
          <w:t>In re McMullen,</w:t>
        </w:r>
        <w:r>
          <w:rPr>
            <w:rFonts w:ascii="Times New Roman" w:hAnsi="Times New Roman" w:cs="Times New Roman"/>
            <w:color w:val="000000"/>
            <w:kern w:val="0"/>
            <w:sz w:val="20"/>
            <w:szCs w:val="20"/>
            <w:u w:val="single"/>
          </w:rPr>
          <w:t xml:space="preserve"> 443 B.R. 67, 72–73 (Bankr.E.D.N.C.2010)</w:t>
        </w:r>
      </w:hyperlink>
      <w:r>
        <w:rPr>
          <w:rFonts w:ascii="Times New Roman" w:hAnsi="Times New Roman" w:cs="Times New Roman"/>
          <w:color w:val="000000"/>
          <w:kern w:val="0"/>
          <w:sz w:val="20"/>
          <w:szCs w:val="20"/>
        </w:rPr>
        <w:t>.</w:t>
      </w:r>
    </w:p>
    <w:p w14:paraId="6B1568CF"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2F62AE88"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In </w:t>
      </w:r>
      <w:r>
        <w:rPr>
          <w:rFonts w:ascii="Times New Roman" w:hAnsi="Times New Roman" w:cs="Times New Roman"/>
          <w:i/>
          <w:iCs/>
          <w:color w:val="000000"/>
          <w:kern w:val="0"/>
          <w:sz w:val="20"/>
          <w:szCs w:val="20"/>
        </w:rPr>
        <w:t>In re Norton,</w:t>
      </w:r>
      <w:r>
        <w:rPr>
          <w:rFonts w:ascii="Times New Roman" w:hAnsi="Times New Roman" w:cs="Times New Roman"/>
          <w:color w:val="000000"/>
          <w:kern w:val="0"/>
          <w:sz w:val="20"/>
          <w:szCs w:val="20"/>
        </w:rPr>
        <w:t xml:space="preserve"> the bankruptcy court interpreted </w:t>
      </w:r>
      <w:hyperlink r:id="rId200"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as requiring a failure of the debtor to comply with </w:t>
      </w:r>
      <w:r>
        <w:rPr>
          <w:rFonts w:ascii="Times New Roman" w:hAnsi="Times New Roman" w:cs="Times New Roman"/>
          <w:i/>
          <w:iCs/>
          <w:color w:val="000000"/>
          <w:kern w:val="0"/>
          <w:sz w:val="20"/>
          <w:szCs w:val="20"/>
        </w:rPr>
        <w:t>both</w:t>
      </w:r>
      <w:r>
        <w:rPr>
          <w:rFonts w:ascii="Times New Roman" w:hAnsi="Times New Roman" w:cs="Times New Roman"/>
          <w:color w:val="000000"/>
          <w:kern w:val="0"/>
          <w:sz w:val="20"/>
          <w:szCs w:val="20"/>
        </w:rPr>
        <w:t xml:space="preserve"> the Filing Requirement and the Performance Requirement before the Automatic Stay would terminate. </w:t>
      </w:r>
      <w:hyperlink r:id="rId201" w:history="1">
        <w:r>
          <w:rPr>
            <w:rFonts w:ascii="Times New Roman" w:hAnsi="Times New Roman" w:cs="Times New Roman"/>
            <w:color w:val="000000"/>
            <w:kern w:val="0"/>
            <w:sz w:val="20"/>
            <w:szCs w:val="20"/>
            <w:u w:val="single"/>
          </w:rPr>
          <w:t>347 B.R. at 297 (Bankr.E.D.Tenn.2006)</w:t>
        </w:r>
      </w:hyperlink>
      <w:r>
        <w:rPr>
          <w:rFonts w:ascii="Times New Roman" w:hAnsi="Times New Roman" w:cs="Times New Roman"/>
          <w:color w:val="000000"/>
          <w:kern w:val="0"/>
          <w:sz w:val="20"/>
          <w:szCs w:val="20"/>
        </w:rPr>
        <w:t xml:space="preserve">. Therefore, the Automatic Stay could not terminate, under the </w:t>
      </w:r>
      <w:r>
        <w:rPr>
          <w:rFonts w:ascii="Times New Roman" w:hAnsi="Times New Roman" w:cs="Times New Roman"/>
          <w:i/>
          <w:iCs/>
          <w:color w:val="000000"/>
          <w:kern w:val="0"/>
          <w:sz w:val="20"/>
          <w:szCs w:val="20"/>
        </w:rPr>
        <w:t>Norton</w:t>
      </w:r>
      <w:r>
        <w:rPr>
          <w:rFonts w:ascii="Times New Roman" w:hAnsi="Times New Roman" w:cs="Times New Roman"/>
          <w:color w:val="000000"/>
          <w:kern w:val="0"/>
          <w:sz w:val="20"/>
          <w:szCs w:val="20"/>
        </w:rPr>
        <w:t xml:space="preserve"> court’s reasoning, until the later of the two deadlines found in </w:t>
      </w:r>
      <w:hyperlink r:id="rId202" w:history="1">
        <w:r>
          <w:rPr>
            <w:rFonts w:ascii="Times New Roman" w:hAnsi="Times New Roman" w:cs="Times New Roman"/>
            <w:color w:val="000000"/>
            <w:kern w:val="0"/>
            <w:sz w:val="20"/>
            <w:szCs w:val="20"/>
            <w:u w:val="single"/>
          </w:rPr>
          <w:t>§ 521(a)(2)</w:t>
        </w:r>
      </w:hyperlink>
      <w:r>
        <w:rPr>
          <w:rFonts w:ascii="Times New Roman" w:hAnsi="Times New Roman" w:cs="Times New Roman"/>
          <w:color w:val="000000"/>
          <w:kern w:val="0"/>
          <w:sz w:val="20"/>
          <w:szCs w:val="20"/>
        </w:rPr>
        <w:t xml:space="preserve">—or 30 days following the first date set for the meeting of creditors. This reading of the statute, while defensible from the way in which it is drafted, leads to the essential problem raised by the </w:t>
      </w:r>
      <w:r>
        <w:rPr>
          <w:rFonts w:ascii="Times New Roman" w:hAnsi="Times New Roman" w:cs="Times New Roman"/>
          <w:i/>
          <w:iCs/>
          <w:color w:val="000000"/>
          <w:kern w:val="0"/>
          <w:sz w:val="20"/>
          <w:szCs w:val="20"/>
        </w:rPr>
        <w:t>In re McMullen</w:t>
      </w:r>
      <w:r>
        <w:rPr>
          <w:rFonts w:ascii="Times New Roman" w:hAnsi="Times New Roman" w:cs="Times New Roman"/>
          <w:color w:val="000000"/>
          <w:kern w:val="0"/>
          <w:sz w:val="20"/>
          <w:szCs w:val="20"/>
        </w:rPr>
        <w:t xml:space="preserve"> court; namely, that debtors could avoid termination of the Automatic Stay under </w:t>
      </w:r>
      <w:hyperlink r:id="rId203"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by filing a compliant Statement of Intent, while failing to ultimately carry through with their stated intention. </w:t>
      </w:r>
      <w:r>
        <w:rPr>
          <w:rFonts w:ascii="Times New Roman" w:hAnsi="Times New Roman" w:cs="Times New Roman"/>
          <w:i/>
          <w:iCs/>
          <w:color w:val="000000"/>
          <w:kern w:val="0"/>
          <w:sz w:val="20"/>
          <w:szCs w:val="20"/>
        </w:rPr>
        <w:t xml:space="preserve">See </w:t>
      </w:r>
      <w:hyperlink r:id="rId204" w:history="1">
        <w:r>
          <w:rPr>
            <w:rFonts w:ascii="Times New Roman" w:hAnsi="Times New Roman" w:cs="Times New Roman"/>
            <w:i/>
            <w:iCs/>
            <w:color w:val="000000"/>
            <w:kern w:val="0"/>
            <w:sz w:val="20"/>
            <w:szCs w:val="20"/>
            <w:u w:val="single"/>
          </w:rPr>
          <w:t>In re McMullen,</w:t>
        </w:r>
        <w:r>
          <w:rPr>
            <w:rFonts w:ascii="Times New Roman" w:hAnsi="Times New Roman" w:cs="Times New Roman"/>
            <w:color w:val="000000"/>
            <w:kern w:val="0"/>
            <w:sz w:val="20"/>
            <w:szCs w:val="20"/>
            <w:u w:val="single"/>
          </w:rPr>
          <w:t xml:space="preserve"> 443 B.R. at 73</w:t>
        </w:r>
      </w:hyperlink>
      <w:r>
        <w:rPr>
          <w:rFonts w:ascii="Times New Roman" w:hAnsi="Times New Roman" w:cs="Times New Roman"/>
          <w:color w:val="000000"/>
          <w:kern w:val="0"/>
          <w:sz w:val="20"/>
          <w:szCs w:val="20"/>
        </w:rPr>
        <w:t>.</w:t>
      </w:r>
    </w:p>
    <w:p w14:paraId="77CE6F72"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459652AA"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hyperlink r:id="rId205" w:history="1">
        <w:r>
          <w:rPr>
            <w:rFonts w:ascii="Times New Roman" w:hAnsi="Times New Roman" w:cs="Times New Roman"/>
            <w:b/>
            <w:bCs/>
            <w:color w:val="000000"/>
            <w:kern w:val="0"/>
            <w:sz w:val="20"/>
            <w:szCs w:val="20"/>
            <w:u w:val="single"/>
            <w:vertAlign w:val="superscript"/>
          </w:rPr>
          <w:t>[4]</w:t>
        </w:r>
      </w:hyperlink>
      <w:bookmarkStart w:id="127" w:name="co_anchor_B42026825799_1"/>
      <w:bookmarkEnd w:id="127"/>
      <w:r>
        <w:rPr>
          <w:rFonts w:ascii="Times New Roman" w:hAnsi="Times New Roman" w:cs="Times New Roman"/>
          <w:color w:val="000000"/>
          <w:kern w:val="0"/>
          <w:sz w:val="20"/>
          <w:szCs w:val="20"/>
        </w:rPr>
        <w:t xml:space="preserve"> This result is plainly at odds with the purpose of the amendment articulated in its legislative history. </w:t>
      </w:r>
      <w:r>
        <w:rPr>
          <w:rFonts w:ascii="Times New Roman" w:hAnsi="Times New Roman" w:cs="Times New Roman"/>
          <w:i/>
          <w:iCs/>
          <w:color w:val="000000"/>
          <w:kern w:val="0"/>
          <w:sz w:val="20"/>
          <w:szCs w:val="20"/>
        </w:rPr>
        <w:t xml:space="preserve">See </w:t>
      </w:r>
      <w:hyperlink r:id="rId206" w:history="1">
        <w:r>
          <w:rPr>
            <w:rFonts w:ascii="Times New Roman" w:hAnsi="Times New Roman" w:cs="Times New Roman"/>
            <w:i/>
            <w:iCs/>
            <w:color w:val="000000"/>
            <w:kern w:val="0"/>
            <w:sz w:val="20"/>
            <w:szCs w:val="20"/>
            <w:u w:val="single"/>
          </w:rPr>
          <w:t>Recovery Grp., Inc. v. Comm’r of Internal Revenue,</w:t>
        </w:r>
        <w:r>
          <w:rPr>
            <w:rFonts w:ascii="Times New Roman" w:hAnsi="Times New Roman" w:cs="Times New Roman"/>
            <w:color w:val="000000"/>
            <w:kern w:val="0"/>
            <w:sz w:val="20"/>
            <w:szCs w:val="20"/>
            <w:u w:val="single"/>
          </w:rPr>
          <w:t xml:space="preserve"> 652 F.3d 122, 127 (1st Cir.2011)</w:t>
        </w:r>
      </w:hyperlink>
      <w:r>
        <w:rPr>
          <w:rFonts w:ascii="Times New Roman" w:hAnsi="Times New Roman" w:cs="Times New Roman"/>
          <w:color w:val="000000"/>
          <w:kern w:val="0"/>
          <w:sz w:val="20"/>
          <w:szCs w:val="20"/>
        </w:rPr>
        <w:t xml:space="preserve"> (legislative history may be analyzed to determine congressional intent where statutory language is ambiguous). While the legislative history of </w:t>
      </w:r>
      <w:hyperlink r:id="rId207"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is decidedly sparse, it is at least clear that the intent of </w:t>
      </w:r>
      <w:hyperlink r:id="rId208"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was to “terminate the automatic stay with respect to personal property </w:t>
      </w:r>
      <w:r>
        <w:rPr>
          <w:rFonts w:ascii="Times New Roman" w:hAnsi="Times New Roman" w:cs="Times New Roman"/>
          <w:i/>
          <w:iCs/>
          <w:color w:val="000000"/>
          <w:kern w:val="0"/>
          <w:sz w:val="20"/>
          <w:szCs w:val="20"/>
        </w:rPr>
        <w:t>if the debtor does not timely reaffirm the underlying obligation or redeem the property.</w:t>
      </w:r>
      <w:r>
        <w:rPr>
          <w:rFonts w:ascii="Times New Roman" w:hAnsi="Times New Roman" w:cs="Times New Roman"/>
          <w:color w:val="000000"/>
          <w:kern w:val="0"/>
          <w:sz w:val="20"/>
          <w:szCs w:val="20"/>
        </w:rPr>
        <w:t xml:space="preserve">” H.R. Rep. 109–31(I), at 11 (2005), </w:t>
      </w:r>
      <w:r>
        <w:rPr>
          <w:rFonts w:ascii="Times New Roman" w:hAnsi="Times New Roman" w:cs="Times New Roman"/>
          <w:i/>
          <w:iCs/>
          <w:color w:val="000000"/>
          <w:kern w:val="0"/>
          <w:sz w:val="20"/>
          <w:szCs w:val="20"/>
        </w:rPr>
        <w:t>reprinted in</w:t>
      </w:r>
      <w:r>
        <w:rPr>
          <w:rFonts w:ascii="Times New Roman" w:hAnsi="Times New Roman" w:cs="Times New Roman"/>
          <w:color w:val="000000"/>
          <w:kern w:val="0"/>
          <w:sz w:val="20"/>
          <w:szCs w:val="20"/>
        </w:rPr>
        <w:t xml:space="preserve"> 2005 U.S.C.C.A.N. 88, 103 (emphasis supplied). While requiring the timely filing of a Statement of Intent (and making a proper election therein) encourages debtors to make their choice early in the case, the legislation was primarily aimed at forcing debtors to actually carry through on that </w:t>
      </w:r>
      <w:bookmarkStart w:id="128" w:name="co_pp_sp_164_181_1"/>
      <w:bookmarkEnd w:id="128"/>
      <w:r>
        <w:rPr>
          <w:rFonts w:ascii="Times New Roman" w:hAnsi="Times New Roman" w:cs="Times New Roman"/>
          <w:b/>
          <w:bCs/>
          <w:color w:val="000000"/>
          <w:kern w:val="0"/>
          <w:sz w:val="20"/>
          <w:szCs w:val="20"/>
        </w:rPr>
        <w:t>*181</w:t>
      </w:r>
      <w:r>
        <w:rPr>
          <w:rFonts w:ascii="Times New Roman" w:hAnsi="Times New Roman" w:cs="Times New Roman"/>
          <w:color w:val="000000"/>
          <w:kern w:val="0"/>
          <w:sz w:val="20"/>
          <w:szCs w:val="20"/>
        </w:rPr>
        <w:t xml:space="preserve"> choice within certain deadlines. Interpreting </w:t>
      </w:r>
      <w:hyperlink r:id="rId209"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as terminating the automatic stay only if a debtor failed to </w:t>
      </w:r>
      <w:r>
        <w:rPr>
          <w:rFonts w:ascii="Times New Roman" w:hAnsi="Times New Roman" w:cs="Times New Roman"/>
          <w:i/>
          <w:iCs/>
          <w:color w:val="000000"/>
          <w:kern w:val="0"/>
          <w:sz w:val="20"/>
          <w:szCs w:val="20"/>
        </w:rPr>
        <w:t>both</w:t>
      </w:r>
      <w:r>
        <w:rPr>
          <w:rFonts w:ascii="Times New Roman" w:hAnsi="Times New Roman" w:cs="Times New Roman"/>
          <w:color w:val="000000"/>
          <w:kern w:val="0"/>
          <w:sz w:val="20"/>
          <w:szCs w:val="20"/>
        </w:rPr>
        <w:t xml:space="preserve"> file and perform would undercut the purpose of </w:t>
      </w:r>
      <w:hyperlink r:id="rId210"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by allowing debtors to file, but not perform under, a Statement of Intent without consequence. Accordingly, the Court agrees with the </w:t>
      </w:r>
      <w:r>
        <w:rPr>
          <w:rFonts w:ascii="Times New Roman" w:hAnsi="Times New Roman" w:cs="Times New Roman"/>
          <w:i/>
          <w:iCs/>
          <w:color w:val="000000"/>
          <w:kern w:val="0"/>
          <w:sz w:val="20"/>
          <w:szCs w:val="20"/>
        </w:rPr>
        <w:t>In re McMullen</w:t>
      </w:r>
      <w:r>
        <w:rPr>
          <w:rFonts w:ascii="Times New Roman" w:hAnsi="Times New Roman" w:cs="Times New Roman"/>
          <w:color w:val="000000"/>
          <w:kern w:val="0"/>
          <w:sz w:val="20"/>
          <w:szCs w:val="20"/>
        </w:rPr>
        <w:t xml:space="preserve"> court’s conclusion that </w:t>
      </w:r>
      <w:r>
        <w:rPr>
          <w:rFonts w:ascii="Times New Roman" w:hAnsi="Times New Roman" w:cs="Times New Roman"/>
          <w:i/>
          <w:iCs/>
          <w:color w:val="000000"/>
          <w:kern w:val="0"/>
          <w:sz w:val="20"/>
          <w:szCs w:val="20"/>
        </w:rPr>
        <w:t>either</w:t>
      </w:r>
      <w:r>
        <w:rPr>
          <w:rFonts w:ascii="Times New Roman" w:hAnsi="Times New Roman" w:cs="Times New Roman"/>
          <w:color w:val="000000"/>
          <w:kern w:val="0"/>
          <w:sz w:val="20"/>
          <w:szCs w:val="20"/>
        </w:rPr>
        <w:t xml:space="preserve"> the failure to properly file the Statement of Intent </w:t>
      </w:r>
      <w:r>
        <w:rPr>
          <w:rFonts w:ascii="Times New Roman" w:hAnsi="Times New Roman" w:cs="Times New Roman"/>
          <w:i/>
          <w:iCs/>
          <w:color w:val="000000"/>
          <w:kern w:val="0"/>
          <w:sz w:val="20"/>
          <w:szCs w:val="20"/>
        </w:rPr>
        <w:t>or</w:t>
      </w:r>
      <w:r>
        <w:rPr>
          <w:rFonts w:ascii="Times New Roman" w:hAnsi="Times New Roman" w:cs="Times New Roman"/>
          <w:color w:val="000000"/>
          <w:kern w:val="0"/>
          <w:sz w:val="20"/>
          <w:szCs w:val="20"/>
        </w:rPr>
        <w:t xml:space="preserve"> to perform according to a properly-filed Statement of Intent will trigger the termination of the Automatic Stay under </w:t>
      </w:r>
      <w:hyperlink r:id="rId211"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w:t>
      </w:r>
    </w:p>
    <w:p w14:paraId="32EE0D1D"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7179E4B4"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hyperlink r:id="rId212" w:history="1">
        <w:r>
          <w:rPr>
            <w:rFonts w:ascii="Times New Roman" w:hAnsi="Times New Roman" w:cs="Times New Roman"/>
            <w:b/>
            <w:bCs/>
            <w:color w:val="000000"/>
            <w:kern w:val="0"/>
            <w:sz w:val="20"/>
            <w:szCs w:val="20"/>
            <w:u w:val="single"/>
            <w:vertAlign w:val="superscript"/>
          </w:rPr>
          <w:t>[5]</w:t>
        </w:r>
      </w:hyperlink>
      <w:bookmarkStart w:id="129" w:name="co_anchor_B52026825799_1"/>
      <w:bookmarkEnd w:id="129"/>
      <w:r>
        <w:rPr>
          <w:rFonts w:ascii="Times New Roman" w:hAnsi="Times New Roman" w:cs="Times New Roman"/>
          <w:color w:val="000000"/>
          <w:kern w:val="0"/>
          <w:sz w:val="20"/>
          <w:szCs w:val="20"/>
        </w:rPr>
        <w:t xml:space="preserve"> But given the ambiguity in the statute, the Court is still left with the question of timing—assuming a debtor has failed to fulfill either the Filing Requirement or the Performance Requirement, </w:t>
      </w:r>
      <w:r>
        <w:rPr>
          <w:rFonts w:ascii="Times New Roman" w:hAnsi="Times New Roman" w:cs="Times New Roman"/>
          <w:i/>
          <w:iCs/>
          <w:color w:val="000000"/>
          <w:kern w:val="0"/>
          <w:sz w:val="20"/>
          <w:szCs w:val="20"/>
        </w:rPr>
        <w:t>when</w:t>
      </w:r>
      <w:r>
        <w:rPr>
          <w:rFonts w:ascii="Times New Roman" w:hAnsi="Times New Roman" w:cs="Times New Roman"/>
          <w:color w:val="000000"/>
          <w:kern w:val="0"/>
          <w:sz w:val="20"/>
          <w:szCs w:val="20"/>
        </w:rPr>
        <w:t xml:space="preserve"> does the automatic stay terminate and the property become non-estate property under </w:t>
      </w:r>
      <w:hyperlink r:id="rId213"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and, therefore, by </w:t>
      </w:r>
      <w:r>
        <w:rPr>
          <w:rFonts w:ascii="Times New Roman" w:hAnsi="Times New Roman" w:cs="Times New Roman"/>
          <w:i/>
          <w:iCs/>
          <w:color w:val="000000"/>
          <w:kern w:val="0"/>
          <w:sz w:val="20"/>
          <w:szCs w:val="20"/>
        </w:rPr>
        <w:t>when</w:t>
      </w:r>
      <w:r>
        <w:rPr>
          <w:rFonts w:ascii="Times New Roman" w:hAnsi="Times New Roman" w:cs="Times New Roman"/>
          <w:color w:val="000000"/>
          <w:kern w:val="0"/>
          <w:sz w:val="20"/>
          <w:szCs w:val="20"/>
        </w:rPr>
        <w:t xml:space="preserve"> must the trustee file an (h)(2) motion, if necessary? Put another way, if a debtor fails to file a Statement of Intent or does not make a sanctioned election in a timely-filed Statement of Intent, does the Automatic Stay terminate 30 days after the petition date? Or 30 days after the first date set for the meeting of creditors? Given the profound consequences that would redound to bankruptcy estates if the Automatic Stay terminated and property was removed from the estate 30 days after the petition date, the Court is compelled to conclude that the termination of the Automatic Stay and removal of property from the bankruptcy estate under </w:t>
      </w:r>
      <w:hyperlink r:id="rId214"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cannot occur until the passage of the latter of the two deadlines found in </w:t>
      </w:r>
      <w:hyperlink r:id="rId215" w:history="1">
        <w:r>
          <w:rPr>
            <w:rFonts w:ascii="Times New Roman" w:hAnsi="Times New Roman" w:cs="Times New Roman"/>
            <w:color w:val="000000"/>
            <w:kern w:val="0"/>
            <w:sz w:val="20"/>
            <w:szCs w:val="20"/>
            <w:u w:val="single"/>
          </w:rPr>
          <w:t>§ 521(a)(2)</w:t>
        </w:r>
      </w:hyperlink>
      <w:r>
        <w:rPr>
          <w:rFonts w:ascii="Times New Roman" w:hAnsi="Times New Roman" w:cs="Times New Roman"/>
          <w:color w:val="000000"/>
          <w:kern w:val="0"/>
          <w:sz w:val="20"/>
          <w:szCs w:val="20"/>
        </w:rPr>
        <w:t xml:space="preserve">—30 days from the first date set for the 341 meeting. </w:t>
      </w:r>
      <w:hyperlink r:id="rId216" w:history="1">
        <w:r>
          <w:rPr>
            <w:rFonts w:ascii="Times New Roman" w:hAnsi="Times New Roman" w:cs="Times New Roman"/>
            <w:color w:val="000000"/>
            <w:kern w:val="0"/>
            <w:sz w:val="20"/>
            <w:szCs w:val="20"/>
            <w:u w:val="single"/>
          </w:rPr>
          <w:t>11 U.S.C. § 521(a)(2)(B)</w:t>
        </w:r>
      </w:hyperlink>
      <w:r>
        <w:rPr>
          <w:rFonts w:ascii="Times New Roman" w:hAnsi="Times New Roman" w:cs="Times New Roman"/>
          <w:color w:val="000000"/>
          <w:kern w:val="0"/>
          <w:sz w:val="20"/>
          <w:szCs w:val="20"/>
        </w:rPr>
        <w:t>.</w:t>
      </w:r>
    </w:p>
    <w:p w14:paraId="6C47BF0E"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17796B0F"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hyperlink r:id="rId217" w:history="1">
        <w:r>
          <w:rPr>
            <w:rFonts w:ascii="Times New Roman" w:hAnsi="Times New Roman" w:cs="Times New Roman"/>
            <w:b/>
            <w:bCs/>
            <w:color w:val="000000"/>
            <w:kern w:val="0"/>
            <w:sz w:val="20"/>
            <w:szCs w:val="20"/>
            <w:u w:val="single"/>
            <w:vertAlign w:val="superscript"/>
          </w:rPr>
          <w:t>[6]</w:t>
        </w:r>
      </w:hyperlink>
      <w:bookmarkStart w:id="130" w:name="co_anchor_B62026825799_1"/>
      <w:bookmarkEnd w:id="130"/>
      <w:r>
        <w:rPr>
          <w:rFonts w:ascii="Times New Roman" w:hAnsi="Times New Roman" w:cs="Times New Roman"/>
          <w:color w:val="000000"/>
          <w:kern w:val="0"/>
          <w:sz w:val="20"/>
          <w:szCs w:val="20"/>
        </w:rPr>
        <w:t xml:space="preserve"> </w:t>
      </w:r>
      <w:hyperlink r:id="rId218" w:history="1">
        <w:r>
          <w:rPr>
            <w:rFonts w:ascii="Times New Roman" w:hAnsi="Times New Roman" w:cs="Times New Roman"/>
            <w:b/>
            <w:bCs/>
            <w:color w:val="000000"/>
            <w:kern w:val="0"/>
            <w:sz w:val="20"/>
            <w:szCs w:val="20"/>
            <w:u w:val="single"/>
            <w:vertAlign w:val="superscript"/>
          </w:rPr>
          <w:t>[7]</w:t>
        </w:r>
      </w:hyperlink>
      <w:bookmarkStart w:id="131" w:name="co_anchor_B72026825799_1"/>
      <w:bookmarkEnd w:id="131"/>
      <w:r>
        <w:rPr>
          <w:rFonts w:ascii="Times New Roman" w:hAnsi="Times New Roman" w:cs="Times New Roman"/>
          <w:color w:val="000000"/>
          <w:kern w:val="0"/>
          <w:sz w:val="20"/>
          <w:szCs w:val="20"/>
        </w:rPr>
        <w:t xml:space="preserve"> “The essential duties of the trustee in a Chapter 7 case are to collect and reduce to money the assets of the debtor’s estate and then to distribute that money to the creditors.” William L. Norton, Jr., </w:t>
      </w:r>
      <w:hyperlink r:id="rId219" w:history="1">
        <w:r>
          <w:rPr>
            <w:rFonts w:ascii="Times New Roman" w:hAnsi="Times New Roman" w:cs="Times New Roman"/>
            <w:color w:val="000000"/>
            <w:kern w:val="0"/>
            <w:sz w:val="20"/>
            <w:szCs w:val="20"/>
            <w:u w:val="single"/>
          </w:rPr>
          <w:t>1 Norton Bankr. L. &amp; Prac. 3d § 3:12</w:t>
        </w:r>
      </w:hyperlink>
      <w:r>
        <w:rPr>
          <w:rFonts w:ascii="Times New Roman" w:hAnsi="Times New Roman" w:cs="Times New Roman"/>
          <w:color w:val="000000"/>
          <w:kern w:val="0"/>
          <w:sz w:val="20"/>
          <w:szCs w:val="20"/>
        </w:rPr>
        <w:t xml:space="preserve">. In furtherance of those duties, the Bankruptcy Code gives a Chapter 7 trustee “the power to </w:t>
      </w:r>
      <w:r>
        <w:rPr>
          <w:rFonts w:ascii="Times New Roman" w:hAnsi="Times New Roman" w:cs="Times New Roman"/>
          <w:color w:val="000000"/>
          <w:kern w:val="0"/>
          <w:sz w:val="20"/>
          <w:szCs w:val="20"/>
        </w:rPr>
        <w:t xml:space="preserve">recover property for the estate through the avoidance of various types of transfers from the debtor or from the estate.” Collier on Bankr. (Alan N. Resnick &amp; Henry J. Sommer eds., 16th ed.) ¶ 700.04. The meeting of creditors required by § 341 is critical to a Chapter 7 trustee’s ability to perform his or her duties, primarily because it is almost invariably the first opportunity for a trustee to question the debtor in depth, and under oath, regarding </w:t>
      </w:r>
      <w:r>
        <w:rPr>
          <w:rFonts w:ascii="Times New Roman" w:hAnsi="Times New Roman" w:cs="Times New Roman"/>
          <w:i/>
          <w:iCs/>
          <w:color w:val="000000"/>
          <w:kern w:val="0"/>
          <w:sz w:val="20"/>
          <w:szCs w:val="20"/>
        </w:rPr>
        <w:t>inter alia,</w:t>
      </w:r>
      <w:r>
        <w:rPr>
          <w:rFonts w:ascii="Times New Roman" w:hAnsi="Times New Roman" w:cs="Times New Roman"/>
          <w:color w:val="000000"/>
          <w:kern w:val="0"/>
          <w:sz w:val="20"/>
          <w:szCs w:val="20"/>
        </w:rPr>
        <w:t xml:space="preserve"> the debtor’s assets, liabilities, prepetition transfers, and other relevant financial matters.</w:t>
      </w:r>
    </w:p>
    <w:p w14:paraId="280CD260"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0EEF81FF"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But the 341 Meeting is very often scheduled </w:t>
      </w:r>
      <w:r>
        <w:rPr>
          <w:rFonts w:ascii="Times New Roman" w:hAnsi="Times New Roman" w:cs="Times New Roman"/>
          <w:i/>
          <w:iCs/>
          <w:color w:val="000000"/>
          <w:kern w:val="0"/>
          <w:sz w:val="20"/>
          <w:szCs w:val="20"/>
        </w:rPr>
        <w:t>more</w:t>
      </w:r>
      <w:r>
        <w:rPr>
          <w:rFonts w:ascii="Times New Roman" w:hAnsi="Times New Roman" w:cs="Times New Roman"/>
          <w:color w:val="000000"/>
          <w:kern w:val="0"/>
          <w:sz w:val="20"/>
          <w:szCs w:val="20"/>
        </w:rPr>
        <w:t xml:space="preserve"> than 30 days after the petition date—a natural consequence of the fact that the 341 Meetings must be scheduled between 21 and 40 days after the commencement of the case. </w:t>
      </w:r>
      <w:r>
        <w:rPr>
          <w:rFonts w:ascii="Times New Roman" w:hAnsi="Times New Roman" w:cs="Times New Roman"/>
          <w:i/>
          <w:iCs/>
          <w:color w:val="000000"/>
          <w:kern w:val="0"/>
          <w:sz w:val="20"/>
          <w:szCs w:val="20"/>
        </w:rPr>
        <w:t>See</w:t>
      </w:r>
      <w:r>
        <w:rPr>
          <w:rFonts w:ascii="Times New Roman" w:hAnsi="Times New Roman" w:cs="Times New Roman"/>
          <w:color w:val="000000"/>
          <w:kern w:val="0"/>
          <w:sz w:val="20"/>
          <w:szCs w:val="20"/>
        </w:rPr>
        <w:t xml:space="preserve"> </w:t>
      </w:r>
      <w:hyperlink r:id="rId220" w:history="1">
        <w:r>
          <w:rPr>
            <w:rFonts w:ascii="Times New Roman" w:hAnsi="Times New Roman" w:cs="Times New Roman"/>
            <w:color w:val="000000"/>
            <w:kern w:val="0"/>
            <w:sz w:val="20"/>
            <w:szCs w:val="20"/>
            <w:u w:val="single"/>
          </w:rPr>
          <w:t>Fed. R. Bankr.P. 2003(a)</w:t>
        </w:r>
      </w:hyperlink>
      <w:r>
        <w:rPr>
          <w:rFonts w:ascii="Times New Roman" w:hAnsi="Times New Roman" w:cs="Times New Roman"/>
          <w:color w:val="000000"/>
          <w:kern w:val="0"/>
          <w:sz w:val="20"/>
          <w:szCs w:val="20"/>
        </w:rPr>
        <w:t xml:space="preserve">. Interpreting </w:t>
      </w:r>
      <w:hyperlink r:id="rId221"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as allowing for the termination of the Automatic Stay and </w:t>
      </w:r>
      <w:r>
        <w:rPr>
          <w:rFonts w:ascii="Times New Roman" w:hAnsi="Times New Roman" w:cs="Times New Roman"/>
          <w:i/>
          <w:iCs/>
          <w:color w:val="000000"/>
          <w:kern w:val="0"/>
          <w:sz w:val="20"/>
          <w:szCs w:val="20"/>
        </w:rPr>
        <w:t>removal</w:t>
      </w:r>
      <w:r>
        <w:rPr>
          <w:rFonts w:ascii="Times New Roman" w:hAnsi="Times New Roman" w:cs="Times New Roman"/>
          <w:color w:val="000000"/>
          <w:kern w:val="0"/>
          <w:sz w:val="20"/>
          <w:szCs w:val="20"/>
        </w:rPr>
        <w:t xml:space="preserve"> of property from the bankruptcy estate at a time when it is highly probable that neither the trustee nor the other creditors have had an opportunity to examine the debtor would be, in a word, absurd.</w:t>
      </w:r>
    </w:p>
    <w:p w14:paraId="155AD44E"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588F5E72"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There is nothing in the legislative history of </w:t>
      </w:r>
      <w:hyperlink r:id="rId222"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to suggest that Congress intended that section to eviscerate long-established practice and principles underlying the trustee’s duties and ability to preserve, marshal, and distribute estate assets. Accordingly, the Court is compelled to conclude that the deadline in § 541(a)(2) referred to in </w:t>
      </w:r>
      <w:hyperlink r:id="rId223"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must be that deadline found in subsection (B) (30 days after the first date set for the meeting of creditors). To hold otherwise would be destructive to the proper functioning of the bankruptcy system. </w:t>
      </w:r>
      <w:r>
        <w:rPr>
          <w:rFonts w:ascii="Times New Roman" w:hAnsi="Times New Roman" w:cs="Times New Roman"/>
          <w:i/>
          <w:iCs/>
          <w:color w:val="000000"/>
          <w:kern w:val="0"/>
          <w:sz w:val="20"/>
          <w:szCs w:val="20"/>
        </w:rPr>
        <w:t xml:space="preserve">See </w:t>
      </w:r>
      <w:hyperlink r:id="rId224" w:history="1">
        <w:r>
          <w:rPr>
            <w:rFonts w:ascii="Times New Roman" w:hAnsi="Times New Roman" w:cs="Times New Roman"/>
            <w:i/>
            <w:iCs/>
            <w:color w:val="000000"/>
            <w:kern w:val="0"/>
            <w:sz w:val="20"/>
            <w:szCs w:val="20"/>
            <w:u w:val="single"/>
          </w:rPr>
          <w:t xml:space="preserve"> </w:t>
        </w:r>
        <w:bookmarkStart w:id="132" w:name="co_pp_sp_164_182_1"/>
        <w:bookmarkEnd w:id="132"/>
        <w:r>
          <w:rPr>
            <w:rFonts w:ascii="Times New Roman" w:hAnsi="Times New Roman" w:cs="Times New Roman"/>
            <w:b/>
            <w:bCs/>
            <w:color w:val="000000"/>
            <w:kern w:val="0"/>
            <w:sz w:val="20"/>
            <w:szCs w:val="20"/>
            <w:u w:val="single"/>
          </w:rPr>
          <w:t>*182</w:t>
        </w:r>
        <w:r>
          <w:rPr>
            <w:rFonts w:ascii="Times New Roman" w:hAnsi="Times New Roman" w:cs="Times New Roman"/>
            <w:i/>
            <w:iCs/>
            <w:color w:val="000000"/>
            <w:kern w:val="0"/>
            <w:sz w:val="20"/>
            <w:szCs w:val="20"/>
            <w:u w:val="single"/>
          </w:rPr>
          <w:t xml:space="preserve"> Hamilton v. Lanning,</w:t>
        </w:r>
        <w:r>
          <w:rPr>
            <w:rFonts w:ascii="Times New Roman" w:hAnsi="Times New Roman" w:cs="Times New Roman"/>
            <w:color w:val="000000"/>
            <w:kern w:val="0"/>
            <w:sz w:val="20"/>
            <w:szCs w:val="20"/>
            <w:u w:val="single"/>
          </w:rPr>
          <w:t xml:space="preserve"> –––U.S. ––––, 130 S.Ct. 2464, 2475–76, 177 L.Ed.2d 23 (2010)</w:t>
        </w:r>
      </w:hyperlink>
      <w:r>
        <w:rPr>
          <w:rFonts w:ascii="Times New Roman" w:hAnsi="Times New Roman" w:cs="Times New Roman"/>
          <w:color w:val="000000"/>
          <w:kern w:val="0"/>
          <w:sz w:val="20"/>
          <w:szCs w:val="20"/>
        </w:rPr>
        <w:t xml:space="preserve"> (rejecting interpretation of the Bankruptcy Code that “would produce senseless results that [the Court did] not think Congress intended.”).</w:t>
      </w:r>
    </w:p>
    <w:p w14:paraId="0F271867"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69DFEADA"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This interpretation of the applicable deadline maintains a proper balance between preservation of estate assets (by allowing for proper investigation into the debtor’s financial affairs prior to removing assets from the estate) and the desire of Congress, through </w:t>
      </w:r>
      <w:hyperlink r:id="rId225"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to give greater protection to creditors where a debtor has failed to surrender, redeem, or reaffirm personal property serving as collateral for the debt. </w:t>
      </w:r>
      <w:r>
        <w:rPr>
          <w:rFonts w:ascii="Times New Roman" w:hAnsi="Times New Roman" w:cs="Times New Roman"/>
          <w:i/>
          <w:iCs/>
          <w:color w:val="000000"/>
          <w:kern w:val="0"/>
          <w:sz w:val="20"/>
          <w:szCs w:val="20"/>
        </w:rPr>
        <w:t xml:space="preserve">See </w:t>
      </w:r>
      <w:hyperlink r:id="rId226" w:history="1">
        <w:r>
          <w:rPr>
            <w:rFonts w:ascii="Times New Roman" w:hAnsi="Times New Roman" w:cs="Times New Roman"/>
            <w:i/>
            <w:iCs/>
            <w:color w:val="000000"/>
            <w:kern w:val="0"/>
            <w:sz w:val="20"/>
            <w:szCs w:val="20"/>
            <w:u w:val="single"/>
          </w:rPr>
          <w:t>Morse v. Rudler (In re Rudler),</w:t>
        </w:r>
        <w:r>
          <w:rPr>
            <w:rFonts w:ascii="Times New Roman" w:hAnsi="Times New Roman" w:cs="Times New Roman"/>
            <w:color w:val="000000"/>
            <w:kern w:val="0"/>
            <w:sz w:val="20"/>
            <w:szCs w:val="20"/>
            <w:u w:val="single"/>
          </w:rPr>
          <w:t xml:space="preserve"> 576 F.3d 37, 50 (1st Cir.2009)</w:t>
        </w:r>
      </w:hyperlink>
      <w:r>
        <w:rPr>
          <w:rFonts w:ascii="Times New Roman" w:hAnsi="Times New Roman" w:cs="Times New Roman"/>
          <w:color w:val="000000"/>
          <w:kern w:val="0"/>
          <w:sz w:val="20"/>
          <w:szCs w:val="20"/>
        </w:rPr>
        <w:t xml:space="preserve"> (congressional intent relevant to interpretation where “literal application of the statute would lead to absurd results”).</w:t>
      </w:r>
      <w:bookmarkStart w:id="133" w:name="co_fnRef_B011112026825799_ID0EZJCI_1"/>
      <w:bookmarkEnd w:id="133"/>
      <w:r>
        <w:rPr>
          <w:rFonts w:ascii="Times New Roman" w:hAnsi="Times New Roman" w:cs="Times New Roman"/>
          <w:color w:val="000000"/>
          <w:kern w:val="0"/>
          <w:sz w:val="16"/>
          <w:szCs w:val="16"/>
        </w:rPr>
        <w:fldChar w:fldCharType="begin"/>
      </w:r>
      <w:r>
        <w:rPr>
          <w:rFonts w:ascii="Times New Roman" w:hAnsi="Times New Roman" w:cs="Times New Roman"/>
          <w:color w:val="000000"/>
          <w:kern w:val="0"/>
          <w:sz w:val="16"/>
          <w:szCs w:val="16"/>
        </w:rPr>
        <w:instrText xml:space="preserve">HYPERLINK "#co_footnote_B011112026825799_1" </w:instrText>
      </w:r>
      <w:r w:rsidR="00C76D8F">
        <w:rPr>
          <w:rFonts w:ascii="Times New Roman" w:hAnsi="Times New Roman" w:cs="Times New Roman"/>
          <w:color w:val="000000"/>
          <w:kern w:val="0"/>
          <w:sz w:val="16"/>
          <w:szCs w:val="16"/>
        </w:rPr>
      </w:r>
      <w:r>
        <w:rPr>
          <w:rFonts w:ascii="Times New Roman" w:hAnsi="Times New Roman" w:cs="Times New Roman"/>
          <w:color w:val="000000"/>
          <w:kern w:val="0"/>
          <w:sz w:val="16"/>
          <w:szCs w:val="16"/>
        </w:rPr>
        <w:fldChar w:fldCharType="separate"/>
      </w:r>
      <w:r>
        <w:rPr>
          <w:rFonts w:ascii="Times New Roman" w:hAnsi="Times New Roman" w:cs="Times New Roman"/>
          <w:color w:val="000000"/>
          <w:kern w:val="0"/>
          <w:sz w:val="16"/>
          <w:szCs w:val="16"/>
          <w:u w:val="single"/>
          <w:vertAlign w:val="superscript"/>
        </w:rPr>
        <w:t>11</w:t>
      </w:r>
      <w:r>
        <w:rPr>
          <w:rFonts w:ascii="Times New Roman" w:hAnsi="Times New Roman" w:cs="Times New Roman"/>
          <w:color w:val="000000"/>
          <w:kern w:val="0"/>
          <w:sz w:val="16"/>
          <w:szCs w:val="16"/>
        </w:rPr>
        <w:fldChar w:fldCharType="end"/>
      </w:r>
      <w:r>
        <w:rPr>
          <w:rFonts w:ascii="Times New Roman" w:hAnsi="Times New Roman" w:cs="Times New Roman"/>
          <w:color w:val="000000"/>
          <w:kern w:val="0"/>
          <w:sz w:val="20"/>
          <w:szCs w:val="20"/>
        </w:rPr>
        <w:t xml:space="preserve"> This interpretation also makes sense in light of the fact that </w:t>
      </w:r>
      <w:hyperlink r:id="rId227" w:history="1">
        <w:r>
          <w:rPr>
            <w:rFonts w:ascii="Times New Roman" w:hAnsi="Times New Roman" w:cs="Times New Roman"/>
            <w:color w:val="000000"/>
            <w:kern w:val="0"/>
            <w:sz w:val="20"/>
            <w:szCs w:val="20"/>
            <w:u w:val="single"/>
          </w:rPr>
          <w:t>§ 362(h)(1)(B)</w:t>
        </w:r>
      </w:hyperlink>
      <w:r>
        <w:rPr>
          <w:rFonts w:ascii="Times New Roman" w:hAnsi="Times New Roman" w:cs="Times New Roman"/>
          <w:color w:val="000000"/>
          <w:kern w:val="0"/>
          <w:sz w:val="20"/>
          <w:szCs w:val="20"/>
        </w:rPr>
        <w:t xml:space="preserve"> allows for the amendment of a Statement of Intent within 30 days from the first date set for the 341 Meeting.</w:t>
      </w:r>
      <w:bookmarkStart w:id="134" w:name="co_fnRef_B012122026825799_ID0ELKCI_1"/>
      <w:bookmarkEnd w:id="134"/>
      <w:r>
        <w:rPr>
          <w:rFonts w:ascii="Times New Roman" w:hAnsi="Times New Roman" w:cs="Times New Roman"/>
          <w:color w:val="000000"/>
          <w:kern w:val="0"/>
          <w:sz w:val="16"/>
          <w:szCs w:val="16"/>
        </w:rPr>
        <w:fldChar w:fldCharType="begin"/>
      </w:r>
      <w:r>
        <w:rPr>
          <w:rFonts w:ascii="Times New Roman" w:hAnsi="Times New Roman" w:cs="Times New Roman"/>
          <w:color w:val="000000"/>
          <w:kern w:val="0"/>
          <w:sz w:val="16"/>
          <w:szCs w:val="16"/>
        </w:rPr>
        <w:instrText xml:space="preserve">HYPERLINK "#co_footnote_B012122026825799_1" </w:instrText>
      </w:r>
      <w:r w:rsidR="00C76D8F">
        <w:rPr>
          <w:rFonts w:ascii="Times New Roman" w:hAnsi="Times New Roman" w:cs="Times New Roman"/>
          <w:color w:val="000000"/>
          <w:kern w:val="0"/>
          <w:sz w:val="16"/>
          <w:szCs w:val="16"/>
        </w:rPr>
      </w:r>
      <w:r>
        <w:rPr>
          <w:rFonts w:ascii="Times New Roman" w:hAnsi="Times New Roman" w:cs="Times New Roman"/>
          <w:color w:val="000000"/>
          <w:kern w:val="0"/>
          <w:sz w:val="16"/>
          <w:szCs w:val="16"/>
        </w:rPr>
        <w:fldChar w:fldCharType="separate"/>
      </w:r>
      <w:r>
        <w:rPr>
          <w:rFonts w:ascii="Times New Roman" w:hAnsi="Times New Roman" w:cs="Times New Roman"/>
          <w:color w:val="000000"/>
          <w:kern w:val="0"/>
          <w:sz w:val="16"/>
          <w:szCs w:val="16"/>
          <w:u w:val="single"/>
          <w:vertAlign w:val="superscript"/>
        </w:rPr>
        <w:t>12</w:t>
      </w:r>
      <w:r>
        <w:rPr>
          <w:rFonts w:ascii="Times New Roman" w:hAnsi="Times New Roman" w:cs="Times New Roman"/>
          <w:color w:val="000000"/>
          <w:kern w:val="0"/>
          <w:sz w:val="16"/>
          <w:szCs w:val="16"/>
        </w:rPr>
        <w:fldChar w:fldCharType="end"/>
      </w:r>
      <w:r>
        <w:rPr>
          <w:rFonts w:ascii="Times New Roman" w:hAnsi="Times New Roman" w:cs="Times New Roman"/>
          <w:color w:val="000000"/>
          <w:kern w:val="0"/>
          <w:sz w:val="20"/>
          <w:szCs w:val="20"/>
        </w:rPr>
        <w:t xml:space="preserve"> Because subsection (B) allows for such amendments, it cannot be determined whether the Debtor </w:t>
      </w:r>
      <w:r>
        <w:rPr>
          <w:rFonts w:ascii="Times New Roman" w:hAnsi="Times New Roman" w:cs="Times New Roman"/>
          <w:color w:val="000000"/>
          <w:kern w:val="0"/>
          <w:sz w:val="20"/>
          <w:szCs w:val="20"/>
        </w:rPr>
        <w:lastRenderedPageBreak/>
        <w:t>has fully complied with both the Filing Requirement and the Performance Requirement until the later deadline has run.</w:t>
      </w:r>
    </w:p>
    <w:p w14:paraId="4E419951"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45A39663" w14:textId="77777777" w:rsidR="00000000" w:rsidRDefault="00000000">
      <w:pPr>
        <w:widowControl w:val="0"/>
        <w:autoSpaceDE w:val="0"/>
        <w:autoSpaceDN w:val="0"/>
        <w:adjustRightInd w:val="0"/>
        <w:jc w:val="both"/>
        <w:rPr>
          <w:rFonts w:ascii="Times New Roman" w:hAnsi="Times New Roman" w:cs="Times New Roman"/>
          <w:color w:val="000000"/>
          <w:kern w:val="0"/>
          <w:sz w:val="16"/>
          <w:szCs w:val="16"/>
        </w:rPr>
      </w:pPr>
      <w:r>
        <w:rPr>
          <w:rFonts w:ascii="Times New Roman" w:hAnsi="Times New Roman" w:cs="Times New Roman"/>
          <w:color w:val="000000"/>
          <w:kern w:val="0"/>
          <w:sz w:val="20"/>
          <w:szCs w:val="20"/>
        </w:rPr>
        <w:t xml:space="preserve">In sum, the ambiguity in </w:t>
      </w:r>
      <w:hyperlink r:id="rId228" w:history="1">
        <w:r>
          <w:rPr>
            <w:rFonts w:ascii="Times New Roman" w:hAnsi="Times New Roman" w:cs="Times New Roman"/>
            <w:color w:val="000000"/>
            <w:kern w:val="0"/>
            <w:sz w:val="20"/>
            <w:szCs w:val="20"/>
            <w:u w:val="single"/>
          </w:rPr>
          <w:t>subsections (A) and (B) of § 362(h)(1)</w:t>
        </w:r>
      </w:hyperlink>
      <w:r>
        <w:rPr>
          <w:rFonts w:ascii="Times New Roman" w:hAnsi="Times New Roman" w:cs="Times New Roman"/>
          <w:color w:val="000000"/>
          <w:kern w:val="0"/>
          <w:sz w:val="20"/>
          <w:szCs w:val="20"/>
        </w:rPr>
        <w:t xml:space="preserve"> regarding the time when the automatic stay terminates (and, hence, the deadline by which the trustee must file a </w:t>
      </w:r>
      <w:hyperlink r:id="rId229" w:history="1">
        <w:r>
          <w:rPr>
            <w:rFonts w:ascii="Times New Roman" w:hAnsi="Times New Roman" w:cs="Times New Roman"/>
            <w:color w:val="000000"/>
            <w:kern w:val="0"/>
            <w:sz w:val="20"/>
            <w:szCs w:val="20"/>
            <w:u w:val="single"/>
          </w:rPr>
          <w:t>§ 362(h)(2)</w:t>
        </w:r>
      </w:hyperlink>
      <w:r>
        <w:rPr>
          <w:rFonts w:ascii="Times New Roman" w:hAnsi="Times New Roman" w:cs="Times New Roman"/>
          <w:color w:val="000000"/>
          <w:kern w:val="0"/>
          <w:sz w:val="20"/>
          <w:szCs w:val="20"/>
        </w:rPr>
        <w:t xml:space="preserve"> motion) compels the conclusion that employing the deadline set forth in </w:t>
      </w:r>
      <w:hyperlink r:id="rId230" w:history="1">
        <w:r>
          <w:rPr>
            <w:rFonts w:ascii="Times New Roman" w:hAnsi="Times New Roman" w:cs="Times New Roman"/>
            <w:color w:val="000000"/>
            <w:kern w:val="0"/>
            <w:sz w:val="20"/>
            <w:szCs w:val="20"/>
            <w:u w:val="single"/>
          </w:rPr>
          <w:t>§ 521(a)(2)(B)</w:t>
        </w:r>
      </w:hyperlink>
      <w:r>
        <w:rPr>
          <w:rFonts w:ascii="Times New Roman" w:hAnsi="Times New Roman" w:cs="Times New Roman"/>
          <w:color w:val="000000"/>
          <w:kern w:val="0"/>
          <w:sz w:val="20"/>
          <w:szCs w:val="20"/>
        </w:rPr>
        <w:t xml:space="preserve">—30 days after the first date set for the meeting of creditors—is most consistent with both the purpose of </w:t>
      </w:r>
      <w:hyperlink r:id="rId231"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and the long-standing purposes of and practices under the Bankruptcy Code as a whole. Accordingly, this Court holds that, where a debtor fails to file (or file properly) a Statement of Intent </w:t>
      </w:r>
      <w:r>
        <w:rPr>
          <w:rFonts w:ascii="Times New Roman" w:hAnsi="Times New Roman" w:cs="Times New Roman"/>
          <w:i/>
          <w:iCs/>
          <w:color w:val="000000"/>
          <w:kern w:val="0"/>
          <w:sz w:val="20"/>
          <w:szCs w:val="20"/>
        </w:rPr>
        <w:t>or</w:t>
      </w:r>
      <w:r>
        <w:rPr>
          <w:rFonts w:ascii="Times New Roman" w:hAnsi="Times New Roman" w:cs="Times New Roman"/>
          <w:color w:val="000000"/>
          <w:kern w:val="0"/>
          <w:sz w:val="20"/>
          <w:szCs w:val="20"/>
        </w:rPr>
        <w:t xml:space="preserve"> fails to perform according to his or her stated intent, the Automatic Stay will not terminate and personal property will not be removed from the bankruptcy estate pursuant to </w:t>
      </w:r>
      <w:hyperlink r:id="rId232"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until the expiration of 30 days after the first date set for the 341 Meeting.</w:t>
      </w:r>
      <w:bookmarkStart w:id="135" w:name="co_fnRef_B013132026825799_ID0E2QCI_1"/>
      <w:bookmarkEnd w:id="135"/>
      <w:r>
        <w:rPr>
          <w:rFonts w:ascii="Times New Roman" w:hAnsi="Times New Roman" w:cs="Times New Roman"/>
          <w:color w:val="000000"/>
          <w:kern w:val="0"/>
          <w:sz w:val="16"/>
          <w:szCs w:val="16"/>
        </w:rPr>
        <w:fldChar w:fldCharType="begin"/>
      </w:r>
      <w:r>
        <w:rPr>
          <w:rFonts w:ascii="Times New Roman" w:hAnsi="Times New Roman" w:cs="Times New Roman"/>
          <w:color w:val="000000"/>
          <w:kern w:val="0"/>
          <w:sz w:val="16"/>
          <w:szCs w:val="16"/>
        </w:rPr>
        <w:instrText xml:space="preserve">HYPERLINK "#co_footnote_B013132026825799_1" </w:instrText>
      </w:r>
      <w:r w:rsidR="00C76D8F">
        <w:rPr>
          <w:rFonts w:ascii="Times New Roman" w:hAnsi="Times New Roman" w:cs="Times New Roman"/>
          <w:color w:val="000000"/>
          <w:kern w:val="0"/>
          <w:sz w:val="16"/>
          <w:szCs w:val="16"/>
        </w:rPr>
      </w:r>
      <w:r>
        <w:rPr>
          <w:rFonts w:ascii="Times New Roman" w:hAnsi="Times New Roman" w:cs="Times New Roman"/>
          <w:color w:val="000000"/>
          <w:kern w:val="0"/>
          <w:sz w:val="16"/>
          <w:szCs w:val="16"/>
        </w:rPr>
        <w:fldChar w:fldCharType="separate"/>
      </w:r>
      <w:r>
        <w:rPr>
          <w:rFonts w:ascii="Times New Roman" w:hAnsi="Times New Roman" w:cs="Times New Roman"/>
          <w:color w:val="000000"/>
          <w:kern w:val="0"/>
          <w:sz w:val="16"/>
          <w:szCs w:val="16"/>
          <w:u w:val="single"/>
          <w:vertAlign w:val="superscript"/>
        </w:rPr>
        <w:t>13</w:t>
      </w:r>
      <w:r>
        <w:rPr>
          <w:rFonts w:ascii="Times New Roman" w:hAnsi="Times New Roman" w:cs="Times New Roman"/>
          <w:color w:val="000000"/>
          <w:kern w:val="0"/>
          <w:sz w:val="16"/>
          <w:szCs w:val="16"/>
        </w:rPr>
        <w:fldChar w:fldCharType="end"/>
      </w:r>
    </w:p>
    <w:p w14:paraId="2FCD2543"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6C1B5840"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136" w:name="co_pp_sp_164_183_1"/>
      <w:bookmarkEnd w:id="136"/>
      <w:r>
        <w:rPr>
          <w:rFonts w:ascii="Times New Roman" w:hAnsi="Times New Roman" w:cs="Times New Roman"/>
          <w:b/>
          <w:bCs/>
          <w:color w:val="000000"/>
          <w:kern w:val="0"/>
          <w:sz w:val="20"/>
          <w:szCs w:val="20"/>
        </w:rPr>
        <w:t>*183</w:t>
      </w:r>
      <w:r>
        <w:rPr>
          <w:rFonts w:ascii="Times New Roman" w:hAnsi="Times New Roman" w:cs="Times New Roman"/>
          <w:color w:val="000000"/>
          <w:kern w:val="0"/>
          <w:sz w:val="20"/>
          <w:szCs w:val="20"/>
        </w:rPr>
        <w:t xml:space="preserve"> Here, the Debtor timely filed a Statement of Intent, and noted that he intended to retain the Cadillac secured by Source One’s lien. The Debtor did not indicate that he intended to either redeem the Cadillac or reaffirm the underlying debt. Thus, it is irrelevant whether the Debtor “timely [took] the action specified in such statement” (i.e., retaining the Cadillac and making monthly payments to Source One), </w:t>
      </w:r>
      <w:r>
        <w:rPr>
          <w:rFonts w:ascii="Times New Roman" w:hAnsi="Times New Roman" w:cs="Times New Roman"/>
          <w:i/>
          <w:iCs/>
          <w:color w:val="000000"/>
          <w:kern w:val="0"/>
          <w:sz w:val="20"/>
          <w:szCs w:val="20"/>
        </w:rPr>
        <w:t>see</w:t>
      </w:r>
      <w:r>
        <w:rPr>
          <w:rFonts w:ascii="Times New Roman" w:hAnsi="Times New Roman" w:cs="Times New Roman"/>
          <w:color w:val="000000"/>
          <w:kern w:val="0"/>
          <w:sz w:val="20"/>
          <w:szCs w:val="20"/>
        </w:rPr>
        <w:t xml:space="preserve"> </w:t>
      </w:r>
      <w:hyperlink r:id="rId233" w:history="1">
        <w:r>
          <w:rPr>
            <w:rFonts w:ascii="Times New Roman" w:hAnsi="Times New Roman" w:cs="Times New Roman"/>
            <w:color w:val="000000"/>
            <w:kern w:val="0"/>
            <w:sz w:val="20"/>
            <w:szCs w:val="20"/>
            <w:u w:val="single"/>
          </w:rPr>
          <w:t>11 U.S.C. § 362(h)(1)(B)</w:t>
        </w:r>
      </w:hyperlink>
      <w:r>
        <w:rPr>
          <w:rFonts w:ascii="Times New Roman" w:hAnsi="Times New Roman" w:cs="Times New Roman"/>
          <w:color w:val="000000"/>
          <w:kern w:val="0"/>
          <w:sz w:val="20"/>
          <w:szCs w:val="20"/>
        </w:rPr>
        <w:t xml:space="preserve">, because he failed to comply with the Filing Requirement established by </w:t>
      </w:r>
      <w:hyperlink r:id="rId234" w:history="1">
        <w:r>
          <w:rPr>
            <w:rFonts w:ascii="Times New Roman" w:hAnsi="Times New Roman" w:cs="Times New Roman"/>
            <w:color w:val="000000"/>
            <w:kern w:val="0"/>
            <w:sz w:val="20"/>
            <w:szCs w:val="20"/>
            <w:u w:val="single"/>
          </w:rPr>
          <w:t>§ 362(h)(1)(A)</w:t>
        </w:r>
      </w:hyperlink>
      <w:r>
        <w:rPr>
          <w:rFonts w:ascii="Times New Roman" w:hAnsi="Times New Roman" w:cs="Times New Roman"/>
          <w:color w:val="000000"/>
          <w:kern w:val="0"/>
          <w:sz w:val="20"/>
          <w:szCs w:val="20"/>
        </w:rPr>
        <w:t xml:space="preserve"> and </w:t>
      </w:r>
      <w:hyperlink r:id="rId235" w:history="1">
        <w:r>
          <w:rPr>
            <w:rFonts w:ascii="Times New Roman" w:hAnsi="Times New Roman" w:cs="Times New Roman"/>
            <w:color w:val="000000"/>
            <w:kern w:val="0"/>
            <w:sz w:val="20"/>
            <w:szCs w:val="20"/>
            <w:u w:val="single"/>
          </w:rPr>
          <w:t>§ 521(a)(2)(A)</w:t>
        </w:r>
      </w:hyperlink>
      <w:r>
        <w:rPr>
          <w:rFonts w:ascii="Times New Roman" w:hAnsi="Times New Roman" w:cs="Times New Roman"/>
          <w:color w:val="000000"/>
          <w:kern w:val="0"/>
          <w:sz w:val="20"/>
          <w:szCs w:val="20"/>
        </w:rPr>
        <w:t xml:space="preserve"> by not indicating that he intended to either redeem the Cadillac or reaffirm the underlying debt.</w:t>
      </w:r>
    </w:p>
    <w:p w14:paraId="70157214"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01C65996"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hyperlink r:id="rId236" w:history="1">
        <w:r>
          <w:rPr>
            <w:rFonts w:ascii="Times New Roman" w:hAnsi="Times New Roman" w:cs="Times New Roman"/>
            <w:b/>
            <w:bCs/>
            <w:color w:val="000000"/>
            <w:kern w:val="0"/>
            <w:sz w:val="20"/>
            <w:szCs w:val="20"/>
            <w:u w:val="single"/>
            <w:vertAlign w:val="superscript"/>
          </w:rPr>
          <w:t>[8]</w:t>
        </w:r>
      </w:hyperlink>
      <w:bookmarkStart w:id="137" w:name="co_anchor_B82026825799_1"/>
      <w:bookmarkEnd w:id="137"/>
      <w:r>
        <w:rPr>
          <w:rFonts w:ascii="Times New Roman" w:hAnsi="Times New Roman" w:cs="Times New Roman"/>
          <w:color w:val="000000"/>
          <w:kern w:val="0"/>
          <w:sz w:val="20"/>
          <w:szCs w:val="20"/>
        </w:rPr>
        <w:t xml:space="preserve"> The Trustee argues, however, that </w:t>
      </w:r>
      <w:hyperlink r:id="rId237"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does not apply because Source One did not have a perfected lien on the Cadillac. This Court respectfully disagrees. Section </w:t>
      </w:r>
      <w:hyperlink r:id="rId238"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applies to personal property that “secures” a claim. </w:t>
      </w:r>
      <w:hyperlink r:id="rId239" w:history="1">
        <w:r>
          <w:rPr>
            <w:rFonts w:ascii="Times New Roman" w:hAnsi="Times New Roman" w:cs="Times New Roman"/>
            <w:color w:val="000000"/>
            <w:kern w:val="0"/>
            <w:sz w:val="20"/>
            <w:szCs w:val="20"/>
            <w:u w:val="single"/>
          </w:rPr>
          <w:t>11 U.S.C. § 362(h)(1)</w:t>
        </w:r>
      </w:hyperlink>
      <w:r>
        <w:rPr>
          <w:rFonts w:ascii="Times New Roman" w:hAnsi="Times New Roman" w:cs="Times New Roman"/>
          <w:color w:val="000000"/>
          <w:kern w:val="0"/>
          <w:sz w:val="20"/>
          <w:szCs w:val="20"/>
        </w:rPr>
        <w:t xml:space="preserve">. It does not contain any language limiting the application of that section to </w:t>
      </w:r>
      <w:r>
        <w:rPr>
          <w:rFonts w:ascii="Times New Roman" w:hAnsi="Times New Roman" w:cs="Times New Roman"/>
          <w:i/>
          <w:iCs/>
          <w:color w:val="000000"/>
          <w:kern w:val="0"/>
          <w:sz w:val="20"/>
          <w:szCs w:val="20"/>
        </w:rPr>
        <w:t>perfected</w:t>
      </w:r>
      <w:r>
        <w:rPr>
          <w:rFonts w:ascii="Times New Roman" w:hAnsi="Times New Roman" w:cs="Times New Roman"/>
          <w:color w:val="000000"/>
          <w:kern w:val="0"/>
          <w:sz w:val="20"/>
          <w:szCs w:val="20"/>
        </w:rPr>
        <w:t xml:space="preserve"> security interests.</w:t>
      </w:r>
      <w:bookmarkStart w:id="138" w:name="co_fnRef_B014142026825799_ID0ERWCI_1"/>
      <w:bookmarkEnd w:id="138"/>
      <w:r>
        <w:rPr>
          <w:rFonts w:ascii="Times New Roman" w:hAnsi="Times New Roman" w:cs="Times New Roman"/>
          <w:color w:val="000000"/>
          <w:kern w:val="0"/>
          <w:sz w:val="16"/>
          <w:szCs w:val="16"/>
        </w:rPr>
        <w:fldChar w:fldCharType="begin"/>
      </w:r>
      <w:r>
        <w:rPr>
          <w:rFonts w:ascii="Times New Roman" w:hAnsi="Times New Roman" w:cs="Times New Roman"/>
          <w:color w:val="000000"/>
          <w:kern w:val="0"/>
          <w:sz w:val="16"/>
          <w:szCs w:val="16"/>
        </w:rPr>
        <w:instrText xml:space="preserve">HYPERLINK "#co_footnote_B014142026825799_1" </w:instrText>
      </w:r>
      <w:r w:rsidR="00C76D8F">
        <w:rPr>
          <w:rFonts w:ascii="Times New Roman" w:hAnsi="Times New Roman" w:cs="Times New Roman"/>
          <w:color w:val="000000"/>
          <w:kern w:val="0"/>
          <w:sz w:val="16"/>
          <w:szCs w:val="16"/>
        </w:rPr>
      </w:r>
      <w:r>
        <w:rPr>
          <w:rFonts w:ascii="Times New Roman" w:hAnsi="Times New Roman" w:cs="Times New Roman"/>
          <w:color w:val="000000"/>
          <w:kern w:val="0"/>
          <w:sz w:val="16"/>
          <w:szCs w:val="16"/>
        </w:rPr>
        <w:fldChar w:fldCharType="separate"/>
      </w:r>
      <w:r>
        <w:rPr>
          <w:rFonts w:ascii="Times New Roman" w:hAnsi="Times New Roman" w:cs="Times New Roman"/>
          <w:color w:val="000000"/>
          <w:kern w:val="0"/>
          <w:sz w:val="16"/>
          <w:szCs w:val="16"/>
          <w:u w:val="single"/>
          <w:vertAlign w:val="superscript"/>
        </w:rPr>
        <w:t>14</w:t>
      </w:r>
      <w:r>
        <w:rPr>
          <w:rFonts w:ascii="Times New Roman" w:hAnsi="Times New Roman" w:cs="Times New Roman"/>
          <w:color w:val="000000"/>
          <w:kern w:val="0"/>
          <w:sz w:val="16"/>
          <w:szCs w:val="16"/>
        </w:rPr>
        <w:fldChar w:fldCharType="end"/>
      </w:r>
      <w:r>
        <w:rPr>
          <w:rFonts w:ascii="Times New Roman" w:hAnsi="Times New Roman" w:cs="Times New Roman"/>
          <w:color w:val="000000"/>
          <w:kern w:val="0"/>
          <w:sz w:val="20"/>
          <w:szCs w:val="20"/>
        </w:rPr>
        <w:t xml:space="preserve"> As </w:t>
      </w:r>
      <w:hyperlink r:id="rId240"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makes no provision for the additional requirement that the security interest be “perfected,” the Court reads that section as requiring only that the claim be secured. </w:t>
      </w:r>
      <w:r>
        <w:rPr>
          <w:rFonts w:ascii="Times New Roman" w:hAnsi="Times New Roman" w:cs="Times New Roman"/>
          <w:i/>
          <w:iCs/>
          <w:color w:val="000000"/>
          <w:kern w:val="0"/>
          <w:sz w:val="20"/>
          <w:szCs w:val="20"/>
        </w:rPr>
        <w:t xml:space="preserve">See </w:t>
      </w:r>
      <w:hyperlink r:id="rId241" w:history="1">
        <w:r>
          <w:rPr>
            <w:rFonts w:ascii="Times New Roman" w:hAnsi="Times New Roman" w:cs="Times New Roman"/>
            <w:i/>
            <w:iCs/>
            <w:color w:val="000000"/>
            <w:kern w:val="0"/>
            <w:sz w:val="20"/>
            <w:szCs w:val="20"/>
            <w:u w:val="single"/>
          </w:rPr>
          <w:t>In re Erving Indus., Inc.,</w:t>
        </w:r>
        <w:r>
          <w:rPr>
            <w:rFonts w:ascii="Times New Roman" w:hAnsi="Times New Roman" w:cs="Times New Roman"/>
            <w:color w:val="000000"/>
            <w:kern w:val="0"/>
            <w:sz w:val="20"/>
            <w:szCs w:val="20"/>
            <w:u w:val="single"/>
          </w:rPr>
          <w:t xml:space="preserve"> 432 B.R. 354, 374 (Bankr.D.Mass.2010)</w:t>
        </w:r>
      </w:hyperlink>
      <w:r>
        <w:rPr>
          <w:rFonts w:ascii="Times New Roman" w:hAnsi="Times New Roman" w:cs="Times New Roman"/>
          <w:color w:val="000000"/>
          <w:kern w:val="0"/>
          <w:sz w:val="20"/>
          <w:szCs w:val="20"/>
        </w:rPr>
        <w:t xml:space="preserve"> (“The Court should not find an ambiguity where there is none....”) (citing </w:t>
      </w:r>
      <w:hyperlink r:id="rId242" w:history="1">
        <w:r>
          <w:rPr>
            <w:rFonts w:ascii="Times New Roman" w:hAnsi="Times New Roman" w:cs="Times New Roman"/>
            <w:i/>
            <w:iCs/>
            <w:color w:val="000000"/>
            <w:kern w:val="0"/>
            <w:sz w:val="20"/>
            <w:szCs w:val="20"/>
            <w:u w:val="single"/>
          </w:rPr>
          <w:t>Lamie v. U.S. Trustee,</w:t>
        </w:r>
        <w:r>
          <w:rPr>
            <w:rFonts w:ascii="Times New Roman" w:hAnsi="Times New Roman" w:cs="Times New Roman"/>
            <w:color w:val="000000"/>
            <w:kern w:val="0"/>
            <w:sz w:val="20"/>
            <w:szCs w:val="20"/>
            <w:u w:val="single"/>
          </w:rPr>
          <w:t xml:space="preserve"> 540 U.S. 526, 533, 124 S.Ct. 1023, 157 L.Ed.2d 1024 (2004)</w:t>
        </w:r>
      </w:hyperlink>
      <w:r>
        <w:rPr>
          <w:rFonts w:ascii="Times New Roman" w:hAnsi="Times New Roman" w:cs="Times New Roman"/>
          <w:color w:val="000000"/>
          <w:kern w:val="0"/>
          <w:sz w:val="20"/>
          <w:szCs w:val="20"/>
        </w:rPr>
        <w:t xml:space="preserve">; </w:t>
      </w:r>
      <w:hyperlink r:id="rId243" w:history="1">
        <w:r>
          <w:rPr>
            <w:rFonts w:ascii="Times New Roman" w:hAnsi="Times New Roman" w:cs="Times New Roman"/>
            <w:i/>
            <w:iCs/>
            <w:color w:val="000000"/>
            <w:kern w:val="0"/>
            <w:sz w:val="20"/>
            <w:szCs w:val="20"/>
            <w:u w:val="single"/>
          </w:rPr>
          <w:t>Conn. Nat’l Bank v. Germain,</w:t>
        </w:r>
        <w:r>
          <w:rPr>
            <w:rFonts w:ascii="Times New Roman" w:hAnsi="Times New Roman" w:cs="Times New Roman"/>
            <w:color w:val="000000"/>
            <w:kern w:val="0"/>
            <w:sz w:val="20"/>
            <w:szCs w:val="20"/>
            <w:u w:val="single"/>
          </w:rPr>
          <w:t xml:space="preserve"> 503 U.S. 249, 253–54, 112 S.Ct. 1146, 117 L.Ed.2d 391 (1992)</w:t>
        </w:r>
      </w:hyperlink>
      <w:r>
        <w:rPr>
          <w:rFonts w:ascii="Times New Roman" w:hAnsi="Times New Roman" w:cs="Times New Roman"/>
          <w:color w:val="000000"/>
          <w:kern w:val="0"/>
          <w:sz w:val="20"/>
          <w:szCs w:val="20"/>
        </w:rPr>
        <w:t xml:space="preserve">; </w:t>
      </w:r>
      <w:hyperlink r:id="rId244" w:history="1">
        <w:r>
          <w:rPr>
            <w:rFonts w:ascii="Times New Roman" w:hAnsi="Times New Roman" w:cs="Times New Roman"/>
            <w:i/>
            <w:iCs/>
            <w:color w:val="000000"/>
            <w:kern w:val="0"/>
            <w:sz w:val="20"/>
            <w:szCs w:val="20"/>
            <w:u w:val="single"/>
          </w:rPr>
          <w:t>United States v. Lewis,</w:t>
        </w:r>
        <w:r>
          <w:rPr>
            <w:rFonts w:ascii="Times New Roman" w:hAnsi="Times New Roman" w:cs="Times New Roman"/>
            <w:color w:val="000000"/>
            <w:kern w:val="0"/>
            <w:sz w:val="20"/>
            <w:szCs w:val="20"/>
            <w:u w:val="single"/>
          </w:rPr>
          <w:t xml:space="preserve"> 554 F.3d 208, 214 (1st Cir.2009)</w:t>
        </w:r>
      </w:hyperlink>
      <w:r>
        <w:rPr>
          <w:rFonts w:ascii="Times New Roman" w:hAnsi="Times New Roman" w:cs="Times New Roman"/>
          <w:color w:val="000000"/>
          <w:kern w:val="0"/>
          <w:sz w:val="20"/>
          <w:szCs w:val="20"/>
        </w:rPr>
        <w:t>).</w:t>
      </w:r>
    </w:p>
    <w:p w14:paraId="31678DC2"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6CB62325"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hyperlink r:id="rId245" w:history="1">
        <w:r>
          <w:rPr>
            <w:rFonts w:ascii="Times New Roman" w:hAnsi="Times New Roman" w:cs="Times New Roman"/>
            <w:b/>
            <w:bCs/>
            <w:color w:val="000000"/>
            <w:kern w:val="0"/>
            <w:sz w:val="20"/>
            <w:szCs w:val="20"/>
            <w:u w:val="single"/>
            <w:vertAlign w:val="superscript"/>
          </w:rPr>
          <w:t>[9]</w:t>
        </w:r>
      </w:hyperlink>
      <w:bookmarkStart w:id="139" w:name="co_anchor_B92026825799_1"/>
      <w:bookmarkEnd w:id="139"/>
      <w:r>
        <w:rPr>
          <w:rFonts w:ascii="Times New Roman" w:hAnsi="Times New Roman" w:cs="Times New Roman"/>
          <w:color w:val="000000"/>
          <w:kern w:val="0"/>
          <w:sz w:val="20"/>
          <w:szCs w:val="20"/>
        </w:rPr>
        <w:t xml:space="preserve"> </w:t>
      </w:r>
      <w:hyperlink r:id="rId246" w:history="1">
        <w:r>
          <w:rPr>
            <w:rFonts w:ascii="Times New Roman" w:hAnsi="Times New Roman" w:cs="Times New Roman"/>
            <w:b/>
            <w:bCs/>
            <w:color w:val="000000"/>
            <w:kern w:val="0"/>
            <w:sz w:val="20"/>
            <w:szCs w:val="20"/>
            <w:u w:val="single"/>
            <w:vertAlign w:val="superscript"/>
          </w:rPr>
          <w:t>[10]</w:t>
        </w:r>
      </w:hyperlink>
      <w:bookmarkStart w:id="140" w:name="co_anchor_B102026825799_1"/>
      <w:bookmarkEnd w:id="140"/>
      <w:r>
        <w:rPr>
          <w:rFonts w:ascii="Times New Roman" w:hAnsi="Times New Roman" w:cs="Times New Roman"/>
          <w:color w:val="000000"/>
          <w:kern w:val="0"/>
          <w:sz w:val="20"/>
          <w:szCs w:val="20"/>
        </w:rPr>
        <w:t xml:space="preserve"> A claim is “secured” if it is “supported or backed by security or collateral.” Black’s Law Dictionary (9th ed.) </w:t>
      </w:r>
      <w:r>
        <w:rPr>
          <w:rFonts w:ascii="Times New Roman" w:hAnsi="Times New Roman" w:cs="Times New Roman"/>
          <w:color w:val="000000"/>
          <w:kern w:val="0"/>
          <w:sz w:val="20"/>
          <w:szCs w:val="20"/>
        </w:rPr>
        <w:t xml:space="preserve">1475. “[A] creditor obtains a security interest in property, and becomes ‘secured’ with respect to the property, by entering into a security agreement.” </w:t>
      </w:r>
      <w:hyperlink r:id="rId247" w:history="1">
        <w:r>
          <w:rPr>
            <w:rFonts w:ascii="Times New Roman" w:hAnsi="Times New Roman" w:cs="Times New Roman"/>
            <w:i/>
            <w:iCs/>
            <w:color w:val="000000"/>
            <w:kern w:val="0"/>
            <w:sz w:val="20"/>
            <w:szCs w:val="20"/>
            <w:u w:val="single"/>
          </w:rPr>
          <w:t>In re Baine,</w:t>
        </w:r>
        <w:r>
          <w:rPr>
            <w:rFonts w:ascii="Times New Roman" w:hAnsi="Times New Roman" w:cs="Times New Roman"/>
            <w:color w:val="000000"/>
            <w:kern w:val="0"/>
            <w:sz w:val="20"/>
            <w:szCs w:val="20"/>
            <w:u w:val="single"/>
          </w:rPr>
          <w:t xml:space="preserve"> 393 B.R. at 566</w:t>
        </w:r>
      </w:hyperlink>
      <w:r>
        <w:rPr>
          <w:rFonts w:ascii="Times New Roman" w:hAnsi="Times New Roman" w:cs="Times New Roman"/>
          <w:color w:val="000000"/>
          <w:kern w:val="0"/>
          <w:sz w:val="20"/>
          <w:szCs w:val="20"/>
        </w:rPr>
        <w:t xml:space="preserve"> (citing </w:t>
      </w:r>
      <w:hyperlink r:id="rId248" w:history="1">
        <w:r>
          <w:rPr>
            <w:rFonts w:ascii="Times New Roman" w:hAnsi="Times New Roman" w:cs="Times New Roman"/>
            <w:color w:val="000000"/>
            <w:kern w:val="0"/>
            <w:sz w:val="20"/>
            <w:szCs w:val="20"/>
            <w:u w:val="single"/>
          </w:rPr>
          <w:t>11 U.S.C. § 101(51)</w:t>
        </w:r>
      </w:hyperlink>
      <w:r>
        <w:rPr>
          <w:rFonts w:ascii="Times New Roman" w:hAnsi="Times New Roman" w:cs="Times New Roman"/>
          <w:color w:val="000000"/>
          <w:kern w:val="0"/>
          <w:sz w:val="20"/>
          <w:szCs w:val="20"/>
        </w:rPr>
        <w:t xml:space="preserve"> (“security interest” under the Code means a “lien created by an agreement.”)). Enforceability of a security agreement giving rise to a “secured claim” is distinguished from “perfection.” </w:t>
      </w:r>
      <w:r>
        <w:rPr>
          <w:rFonts w:ascii="Times New Roman" w:hAnsi="Times New Roman" w:cs="Times New Roman"/>
          <w:i/>
          <w:iCs/>
          <w:color w:val="000000"/>
          <w:kern w:val="0"/>
          <w:sz w:val="20"/>
          <w:szCs w:val="20"/>
        </w:rPr>
        <w:t>See</w:t>
      </w:r>
      <w:r>
        <w:rPr>
          <w:rFonts w:ascii="Times New Roman" w:hAnsi="Times New Roman" w:cs="Times New Roman"/>
          <w:color w:val="000000"/>
          <w:kern w:val="0"/>
          <w:sz w:val="20"/>
          <w:szCs w:val="20"/>
        </w:rPr>
        <w:t xml:space="preserve"> </w:t>
      </w:r>
      <w:hyperlink r:id="rId249" w:history="1">
        <w:r>
          <w:rPr>
            <w:rFonts w:ascii="Times New Roman" w:hAnsi="Times New Roman" w:cs="Times New Roman"/>
            <w:color w:val="000000"/>
            <w:kern w:val="0"/>
            <w:sz w:val="20"/>
            <w:szCs w:val="20"/>
            <w:u w:val="single"/>
          </w:rPr>
          <w:t xml:space="preserve">James J. White &amp; Robert S. Summers, Uniform Commercial Code, § 31–1 (2009). “It is perfection ... that affords maximum secured creditor protection against third parties,” </w:t>
        </w:r>
        <w:r>
          <w:rPr>
            <w:rFonts w:ascii="Times New Roman" w:hAnsi="Times New Roman" w:cs="Times New Roman"/>
            <w:i/>
            <w:iCs/>
            <w:color w:val="000000"/>
            <w:kern w:val="0"/>
            <w:sz w:val="20"/>
            <w:szCs w:val="20"/>
            <w:u w:val="single"/>
          </w:rPr>
          <w:t>id.,</w:t>
        </w:r>
        <w:r>
          <w:rPr>
            <w:rFonts w:ascii="Times New Roman" w:hAnsi="Times New Roman" w:cs="Times New Roman"/>
            <w:color w:val="000000"/>
            <w:kern w:val="0"/>
            <w:sz w:val="20"/>
            <w:szCs w:val="20"/>
            <w:u w:val="single"/>
          </w:rPr>
          <w:t xml:space="preserve"> but “it is the security interest created by an agreement between a debtor and a creditor that makes the creditor a secured party.” </w:t>
        </w:r>
        <w:r>
          <w:rPr>
            <w:rFonts w:ascii="Times New Roman" w:hAnsi="Times New Roman" w:cs="Times New Roman"/>
            <w:i/>
            <w:iCs/>
            <w:color w:val="000000"/>
            <w:kern w:val="0"/>
            <w:sz w:val="20"/>
            <w:szCs w:val="20"/>
            <w:u w:val="single"/>
          </w:rPr>
          <w:t>In re Baine,</w:t>
        </w:r>
        <w:r>
          <w:rPr>
            <w:rFonts w:ascii="Times New Roman" w:hAnsi="Times New Roman" w:cs="Times New Roman"/>
            <w:color w:val="000000"/>
            <w:kern w:val="0"/>
            <w:sz w:val="20"/>
            <w:szCs w:val="20"/>
            <w:u w:val="single"/>
          </w:rPr>
          <w:t xml:space="preserve"> 393 B.R. at 566; </w:t>
        </w:r>
        <w:r>
          <w:rPr>
            <w:rFonts w:ascii="Times New Roman" w:hAnsi="Times New Roman" w:cs="Times New Roman"/>
            <w:i/>
            <w:iCs/>
            <w:color w:val="000000"/>
            <w:kern w:val="0"/>
            <w:sz w:val="20"/>
            <w:szCs w:val="20"/>
            <w:u w:val="single"/>
          </w:rPr>
          <w:t>see also</w:t>
        </w:r>
        <w:r>
          <w:rPr>
            <w:rFonts w:ascii="Times New Roman" w:hAnsi="Times New Roman" w:cs="Times New Roman"/>
            <w:color w:val="000000"/>
            <w:kern w:val="0"/>
            <w:sz w:val="20"/>
            <w:szCs w:val="20"/>
            <w:u w:val="single"/>
          </w:rPr>
          <w:t xml:space="preserve"> Mass. Gen. Laws ch. 106 § 9–1</w:t>
        </w:r>
      </w:hyperlink>
      <w:r>
        <w:rPr>
          <w:rFonts w:ascii="Times New Roman" w:hAnsi="Times New Roman" w:cs="Times New Roman"/>
          <w:color w:val="000000"/>
          <w:kern w:val="0"/>
          <w:sz w:val="20"/>
          <w:szCs w:val="20"/>
        </w:rPr>
        <w:t xml:space="preserve"> 02(a)(72)(A) (“Secured party” defined as “a person in </w:t>
      </w:r>
      <w:bookmarkStart w:id="141" w:name="co_pp_sp_164_184_1"/>
      <w:bookmarkEnd w:id="141"/>
      <w:r>
        <w:rPr>
          <w:rFonts w:ascii="Times New Roman" w:hAnsi="Times New Roman" w:cs="Times New Roman"/>
          <w:b/>
          <w:bCs/>
          <w:color w:val="000000"/>
          <w:kern w:val="0"/>
          <w:sz w:val="20"/>
          <w:szCs w:val="20"/>
        </w:rPr>
        <w:t>*184</w:t>
      </w:r>
      <w:r>
        <w:rPr>
          <w:rFonts w:ascii="Times New Roman" w:hAnsi="Times New Roman" w:cs="Times New Roman"/>
          <w:color w:val="000000"/>
          <w:kern w:val="0"/>
          <w:sz w:val="20"/>
          <w:szCs w:val="20"/>
        </w:rPr>
        <w:t xml:space="preserve"> whose favor a security interest is created or provided for under a security agreement....”).</w:t>
      </w:r>
    </w:p>
    <w:p w14:paraId="226F20DA"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1C4C1FF1"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hyperlink r:id="rId250" w:history="1">
        <w:r>
          <w:rPr>
            <w:rFonts w:ascii="Times New Roman" w:hAnsi="Times New Roman" w:cs="Times New Roman"/>
            <w:b/>
            <w:bCs/>
            <w:color w:val="000000"/>
            <w:kern w:val="0"/>
            <w:sz w:val="20"/>
            <w:szCs w:val="20"/>
            <w:u w:val="single"/>
            <w:vertAlign w:val="superscript"/>
          </w:rPr>
          <w:t>[11]</w:t>
        </w:r>
      </w:hyperlink>
      <w:bookmarkStart w:id="142" w:name="co_anchor_B112026825799_1"/>
      <w:bookmarkEnd w:id="142"/>
      <w:r>
        <w:rPr>
          <w:rFonts w:ascii="Times New Roman" w:hAnsi="Times New Roman" w:cs="Times New Roman"/>
          <w:color w:val="000000"/>
          <w:kern w:val="0"/>
          <w:sz w:val="20"/>
          <w:szCs w:val="20"/>
        </w:rPr>
        <w:t xml:space="preserve"> The validity of the Contract as a security agreement between the Debtor and Source One is determined in accordance with applicable state law (here, Massachusetts law). </w:t>
      </w:r>
      <w:r>
        <w:rPr>
          <w:rFonts w:ascii="Times New Roman" w:hAnsi="Times New Roman" w:cs="Times New Roman"/>
          <w:i/>
          <w:iCs/>
          <w:color w:val="000000"/>
          <w:kern w:val="0"/>
          <w:sz w:val="20"/>
          <w:szCs w:val="20"/>
        </w:rPr>
        <w:t xml:space="preserve">See </w:t>
      </w:r>
      <w:hyperlink r:id="rId251" w:history="1">
        <w:r>
          <w:rPr>
            <w:rFonts w:ascii="Times New Roman" w:hAnsi="Times New Roman" w:cs="Times New Roman"/>
            <w:i/>
            <w:iCs/>
            <w:color w:val="000000"/>
            <w:kern w:val="0"/>
            <w:sz w:val="20"/>
            <w:szCs w:val="20"/>
            <w:u w:val="single"/>
          </w:rPr>
          <w:t>In re Inofin, Inc.,</w:t>
        </w:r>
        <w:r>
          <w:rPr>
            <w:rFonts w:ascii="Times New Roman" w:hAnsi="Times New Roman" w:cs="Times New Roman"/>
            <w:color w:val="000000"/>
            <w:kern w:val="0"/>
            <w:sz w:val="20"/>
            <w:szCs w:val="20"/>
            <w:u w:val="single"/>
          </w:rPr>
          <w:t xml:space="preserve"> 455 B.R. 19, 34 (Bankr.D.Mass.2011)</w:t>
        </w:r>
      </w:hyperlink>
      <w:r>
        <w:rPr>
          <w:rFonts w:ascii="Times New Roman" w:hAnsi="Times New Roman" w:cs="Times New Roman"/>
          <w:color w:val="000000"/>
          <w:kern w:val="0"/>
          <w:sz w:val="20"/>
          <w:szCs w:val="20"/>
        </w:rPr>
        <w:t xml:space="preserve"> (citing </w:t>
      </w:r>
      <w:hyperlink r:id="rId252" w:history="1">
        <w:r>
          <w:rPr>
            <w:rFonts w:ascii="Times New Roman" w:hAnsi="Times New Roman" w:cs="Times New Roman"/>
            <w:i/>
            <w:iCs/>
            <w:color w:val="000000"/>
            <w:kern w:val="0"/>
            <w:sz w:val="20"/>
            <w:szCs w:val="20"/>
            <w:u w:val="single"/>
          </w:rPr>
          <w:t>Levitz v. Arons Arcadia Ins. Agency, Inc. (In re Levitz Ins. Agency, Inc.),</w:t>
        </w:r>
        <w:r>
          <w:rPr>
            <w:rFonts w:ascii="Times New Roman" w:hAnsi="Times New Roman" w:cs="Times New Roman"/>
            <w:color w:val="000000"/>
            <w:kern w:val="0"/>
            <w:sz w:val="20"/>
            <w:szCs w:val="20"/>
            <w:u w:val="single"/>
          </w:rPr>
          <w:t xml:space="preserve"> 152 B.R. 693, 697 (Bankr.D.Mass.1992)</w:t>
        </w:r>
      </w:hyperlink>
      <w:r>
        <w:rPr>
          <w:rFonts w:ascii="Times New Roman" w:hAnsi="Times New Roman" w:cs="Times New Roman"/>
          <w:color w:val="000000"/>
          <w:kern w:val="0"/>
          <w:sz w:val="20"/>
          <w:szCs w:val="20"/>
        </w:rPr>
        <w:t xml:space="preserve">; </w:t>
      </w:r>
      <w:hyperlink r:id="rId253" w:history="1">
        <w:r>
          <w:rPr>
            <w:rFonts w:ascii="Times New Roman" w:hAnsi="Times New Roman" w:cs="Times New Roman"/>
            <w:i/>
            <w:iCs/>
            <w:color w:val="000000"/>
            <w:kern w:val="0"/>
            <w:sz w:val="20"/>
            <w:szCs w:val="20"/>
            <w:u w:val="single"/>
          </w:rPr>
          <w:t>Butner v. United States,</w:t>
        </w:r>
        <w:r>
          <w:rPr>
            <w:rFonts w:ascii="Times New Roman" w:hAnsi="Times New Roman" w:cs="Times New Roman"/>
            <w:color w:val="000000"/>
            <w:kern w:val="0"/>
            <w:sz w:val="20"/>
            <w:szCs w:val="20"/>
            <w:u w:val="single"/>
          </w:rPr>
          <w:t xml:space="preserve"> 440 U.S. 48, 99 S.Ct. 914, 59 L.Ed.2d 136 (1979)</w:t>
        </w:r>
      </w:hyperlink>
      <w:r>
        <w:rPr>
          <w:rFonts w:ascii="Times New Roman" w:hAnsi="Times New Roman" w:cs="Times New Roman"/>
          <w:color w:val="000000"/>
          <w:kern w:val="0"/>
          <w:sz w:val="20"/>
          <w:szCs w:val="20"/>
        </w:rPr>
        <w:t xml:space="preserve">). The Massachusetts version of the Uniform Commercial Code, Article 9, governs the creation and enforceability of Source One’s security interest in the Cadillac. </w:t>
      </w:r>
      <w:hyperlink r:id="rId254" w:history="1">
        <w:r>
          <w:rPr>
            <w:rFonts w:ascii="Times New Roman" w:hAnsi="Times New Roman" w:cs="Times New Roman"/>
            <w:i/>
            <w:iCs/>
            <w:color w:val="000000"/>
            <w:kern w:val="0"/>
            <w:sz w:val="20"/>
            <w:szCs w:val="20"/>
            <w:u w:val="single"/>
          </w:rPr>
          <w:t>Baystate Drywall, Inc. v. Chicopee Sav. Bank,</w:t>
        </w:r>
        <w:r>
          <w:rPr>
            <w:rFonts w:ascii="Times New Roman" w:hAnsi="Times New Roman" w:cs="Times New Roman"/>
            <w:color w:val="000000"/>
            <w:kern w:val="0"/>
            <w:sz w:val="20"/>
            <w:szCs w:val="20"/>
            <w:u w:val="single"/>
          </w:rPr>
          <w:t xml:space="preserve"> 385 Mass. 17, 429 N.E.2d 1138, 1140 (1982)</w:t>
        </w:r>
      </w:hyperlink>
      <w:r>
        <w:rPr>
          <w:rFonts w:ascii="Times New Roman" w:hAnsi="Times New Roman" w:cs="Times New Roman"/>
          <w:color w:val="000000"/>
          <w:kern w:val="0"/>
          <w:sz w:val="20"/>
          <w:szCs w:val="20"/>
        </w:rPr>
        <w:t xml:space="preserve">; </w:t>
      </w:r>
      <w:r>
        <w:rPr>
          <w:rFonts w:ascii="Times New Roman" w:hAnsi="Times New Roman" w:cs="Times New Roman"/>
          <w:i/>
          <w:iCs/>
          <w:color w:val="000000"/>
          <w:kern w:val="0"/>
          <w:sz w:val="20"/>
          <w:szCs w:val="20"/>
        </w:rPr>
        <w:t xml:space="preserve">see also </w:t>
      </w:r>
      <w:hyperlink r:id="rId255" w:history="1">
        <w:r>
          <w:rPr>
            <w:rFonts w:ascii="Times New Roman" w:hAnsi="Times New Roman" w:cs="Times New Roman"/>
            <w:i/>
            <w:iCs/>
            <w:color w:val="000000"/>
            <w:kern w:val="0"/>
            <w:sz w:val="20"/>
            <w:szCs w:val="20"/>
            <w:u w:val="single"/>
          </w:rPr>
          <w:t>In re Inofin,</w:t>
        </w:r>
        <w:r>
          <w:rPr>
            <w:rFonts w:ascii="Times New Roman" w:hAnsi="Times New Roman" w:cs="Times New Roman"/>
            <w:color w:val="000000"/>
            <w:kern w:val="0"/>
            <w:sz w:val="20"/>
            <w:szCs w:val="20"/>
            <w:u w:val="single"/>
          </w:rPr>
          <w:t xml:space="preserve"> 455 B.R. at 35.</w:t>
        </w:r>
      </w:hyperlink>
      <w:r>
        <w:rPr>
          <w:rFonts w:ascii="Times New Roman" w:hAnsi="Times New Roman" w:cs="Times New Roman"/>
          <w:color w:val="000000"/>
          <w:kern w:val="0"/>
          <w:sz w:val="20"/>
          <w:szCs w:val="20"/>
        </w:rPr>
        <w:t xml:space="preserve"> The Massachusetts Supreme Judicial Court (the “SJC”) has summarized the requirements for creating a security interest in a motor vehicle found at </w:t>
      </w:r>
      <w:hyperlink r:id="rId256" w:history="1">
        <w:r>
          <w:rPr>
            <w:rFonts w:ascii="Times New Roman" w:hAnsi="Times New Roman" w:cs="Times New Roman"/>
            <w:color w:val="000000"/>
            <w:kern w:val="0"/>
            <w:sz w:val="20"/>
            <w:szCs w:val="20"/>
            <w:u w:val="single"/>
          </w:rPr>
          <w:t>Mass. General Laws ch. 106, § 9–203</w:t>
        </w:r>
      </w:hyperlink>
      <w:r>
        <w:rPr>
          <w:rFonts w:ascii="Times New Roman" w:hAnsi="Times New Roman" w:cs="Times New Roman"/>
          <w:color w:val="000000"/>
          <w:kern w:val="0"/>
          <w:sz w:val="20"/>
          <w:szCs w:val="20"/>
        </w:rPr>
        <w:t>:</w:t>
      </w:r>
    </w:p>
    <w:p w14:paraId="2F7224BD" w14:textId="77777777" w:rsidR="00000000" w:rsidRDefault="00000000">
      <w:pPr>
        <w:widowControl w:val="0"/>
        <w:autoSpaceDE w:val="0"/>
        <w:autoSpaceDN w:val="0"/>
        <w:adjustRightInd w:val="0"/>
        <w:spacing w:before="600" w:after="400"/>
        <w:ind w:left="1000" w:right="80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where the collateral is not in the possession of the secured party, as is the case here, three conditions must be met before a security interest in the collateral can attach. There must be a proper security agreement signed by the debtor and containing a description of the collateral; the debtor must have rights in the collateral; and value must be given.</w:t>
      </w:r>
    </w:p>
    <w:p w14:paraId="48F82560" w14:textId="77777777" w:rsidR="00000000" w:rsidRDefault="00000000">
      <w:pPr>
        <w:widowControl w:val="0"/>
        <w:autoSpaceDE w:val="0"/>
        <w:autoSpaceDN w:val="0"/>
        <w:adjustRightInd w:val="0"/>
        <w:spacing w:before="200"/>
        <w:jc w:val="both"/>
        <w:rPr>
          <w:rFonts w:ascii="Times New Roman" w:hAnsi="Times New Roman" w:cs="Times New Roman"/>
          <w:color w:val="000000"/>
          <w:kern w:val="0"/>
          <w:sz w:val="16"/>
          <w:szCs w:val="16"/>
        </w:rPr>
      </w:pPr>
      <w:hyperlink r:id="rId257" w:history="1">
        <w:r>
          <w:rPr>
            <w:rFonts w:ascii="Times New Roman" w:hAnsi="Times New Roman" w:cs="Times New Roman"/>
            <w:i/>
            <w:iCs/>
            <w:color w:val="000000"/>
            <w:kern w:val="0"/>
            <w:sz w:val="20"/>
            <w:szCs w:val="20"/>
            <w:u w:val="single"/>
          </w:rPr>
          <w:t>Baystate Drywall,</w:t>
        </w:r>
        <w:r>
          <w:rPr>
            <w:rFonts w:ascii="Times New Roman" w:hAnsi="Times New Roman" w:cs="Times New Roman"/>
            <w:color w:val="000000"/>
            <w:kern w:val="0"/>
            <w:sz w:val="20"/>
            <w:szCs w:val="20"/>
            <w:u w:val="single"/>
          </w:rPr>
          <w:t xml:space="preserve"> 429 N.E.2d at 1140</w:t>
        </w:r>
      </w:hyperlink>
      <w:r>
        <w:rPr>
          <w:rFonts w:ascii="Times New Roman" w:hAnsi="Times New Roman" w:cs="Times New Roman"/>
          <w:color w:val="000000"/>
          <w:kern w:val="0"/>
          <w:sz w:val="20"/>
          <w:szCs w:val="20"/>
        </w:rPr>
        <w:t xml:space="preserve"> (citations omitted).</w:t>
      </w:r>
      <w:bookmarkStart w:id="143" w:name="co_fnRef_B015152026825799_ID0E4FDI_1"/>
      <w:bookmarkEnd w:id="143"/>
      <w:r>
        <w:rPr>
          <w:rFonts w:ascii="Times New Roman" w:hAnsi="Times New Roman" w:cs="Times New Roman"/>
          <w:color w:val="000000"/>
          <w:kern w:val="0"/>
          <w:sz w:val="16"/>
          <w:szCs w:val="16"/>
        </w:rPr>
        <w:fldChar w:fldCharType="begin"/>
      </w:r>
      <w:r>
        <w:rPr>
          <w:rFonts w:ascii="Times New Roman" w:hAnsi="Times New Roman" w:cs="Times New Roman"/>
          <w:color w:val="000000"/>
          <w:kern w:val="0"/>
          <w:sz w:val="16"/>
          <w:szCs w:val="16"/>
        </w:rPr>
        <w:instrText xml:space="preserve">HYPERLINK "#co_footnote_B015152026825799_1" </w:instrText>
      </w:r>
      <w:r w:rsidR="00C76D8F">
        <w:rPr>
          <w:rFonts w:ascii="Times New Roman" w:hAnsi="Times New Roman" w:cs="Times New Roman"/>
          <w:color w:val="000000"/>
          <w:kern w:val="0"/>
          <w:sz w:val="16"/>
          <w:szCs w:val="16"/>
        </w:rPr>
      </w:r>
      <w:r>
        <w:rPr>
          <w:rFonts w:ascii="Times New Roman" w:hAnsi="Times New Roman" w:cs="Times New Roman"/>
          <w:color w:val="000000"/>
          <w:kern w:val="0"/>
          <w:sz w:val="16"/>
          <w:szCs w:val="16"/>
        </w:rPr>
        <w:fldChar w:fldCharType="separate"/>
      </w:r>
      <w:r>
        <w:rPr>
          <w:rFonts w:ascii="Times New Roman" w:hAnsi="Times New Roman" w:cs="Times New Roman"/>
          <w:color w:val="000000"/>
          <w:kern w:val="0"/>
          <w:sz w:val="16"/>
          <w:szCs w:val="16"/>
          <w:u w:val="single"/>
          <w:vertAlign w:val="superscript"/>
        </w:rPr>
        <w:t>15</w:t>
      </w:r>
      <w:r>
        <w:rPr>
          <w:rFonts w:ascii="Times New Roman" w:hAnsi="Times New Roman" w:cs="Times New Roman"/>
          <w:color w:val="000000"/>
          <w:kern w:val="0"/>
          <w:sz w:val="16"/>
          <w:szCs w:val="16"/>
        </w:rPr>
        <w:fldChar w:fldCharType="end"/>
      </w:r>
    </w:p>
    <w:p w14:paraId="72BEAEFC"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184BF4F5"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lastRenderedPageBreak/>
        <w:t xml:space="preserve">While maintaining that Source One’s security interest in the Cadillac was not perfected, the Trustee has not suggested that Source One does not have a security interest in the Cadillac, and the Court finds that, under relevant Massachusetts law, Source One held a valid security interest in the Cadillac on the Petition Date. There is no dispute that value was given and the Debtor had rights in the Cadillac. The Contract is signed by the Debtor, provides a description of the Cadillac (including the vehicle identification number), and states that the Debtor is granting a security interest in the Cadillac to secure the repayment of Source One’s loan to the Debtor for the purchase of the vehicle. Accordingly, the Court concludes that the Cadillac is personal property of the Debtor “securing in whole or in part” Source One’s claim for purposes of </w:t>
      </w:r>
      <w:hyperlink r:id="rId258"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w:t>
      </w:r>
    </w:p>
    <w:p w14:paraId="350114C6"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0586CB7F"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Likewise, the Court necessarily rejects the Trustee’s argument that Source One is not in the “class” of creditors </w:t>
      </w:r>
      <w:hyperlink r:id="rId259"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was drafted to protect. The language of the section must, if possible, be applied according to its terms. Adding an additional policy-based requirement to </w:t>
      </w:r>
      <w:hyperlink r:id="rId260"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as argued by the Trustee (namely, that the section should apply only to creditors who are not receiving postpetition payments or would be entitled to repossess the property under relevant nonbankruptcy law) would be inappropriate. </w:t>
      </w:r>
      <w:r>
        <w:rPr>
          <w:rFonts w:ascii="Times New Roman" w:hAnsi="Times New Roman" w:cs="Times New Roman"/>
          <w:i/>
          <w:iCs/>
          <w:color w:val="000000"/>
          <w:kern w:val="0"/>
          <w:sz w:val="20"/>
          <w:szCs w:val="20"/>
        </w:rPr>
        <w:t xml:space="preserve">See </w:t>
      </w:r>
      <w:hyperlink r:id="rId261" w:history="1">
        <w:r>
          <w:rPr>
            <w:rFonts w:ascii="Times New Roman" w:hAnsi="Times New Roman" w:cs="Times New Roman"/>
            <w:i/>
            <w:iCs/>
            <w:color w:val="000000"/>
            <w:kern w:val="0"/>
            <w:sz w:val="20"/>
            <w:szCs w:val="20"/>
            <w:u w:val="single"/>
          </w:rPr>
          <w:t>In re Erving Indus.,</w:t>
        </w:r>
        <w:r>
          <w:rPr>
            <w:rFonts w:ascii="Times New Roman" w:hAnsi="Times New Roman" w:cs="Times New Roman"/>
            <w:color w:val="000000"/>
            <w:kern w:val="0"/>
            <w:sz w:val="20"/>
            <w:szCs w:val="20"/>
            <w:u w:val="single"/>
          </w:rPr>
          <w:t xml:space="preserve"> 432 B.R. at 374</w:t>
        </w:r>
      </w:hyperlink>
      <w:r>
        <w:rPr>
          <w:rFonts w:ascii="Times New Roman" w:hAnsi="Times New Roman" w:cs="Times New Roman"/>
          <w:color w:val="000000"/>
          <w:kern w:val="0"/>
          <w:sz w:val="20"/>
          <w:szCs w:val="20"/>
        </w:rPr>
        <w:t xml:space="preserve"> </w:t>
      </w:r>
      <w:bookmarkStart w:id="144" w:name="co_pp_sp_164_185_1"/>
      <w:bookmarkEnd w:id="144"/>
      <w:r>
        <w:rPr>
          <w:rFonts w:ascii="Times New Roman" w:hAnsi="Times New Roman" w:cs="Times New Roman"/>
          <w:b/>
          <w:bCs/>
          <w:color w:val="000000"/>
          <w:kern w:val="0"/>
          <w:sz w:val="20"/>
          <w:szCs w:val="20"/>
        </w:rPr>
        <w:t>*185</w:t>
      </w:r>
      <w:r>
        <w:rPr>
          <w:rFonts w:ascii="Times New Roman" w:hAnsi="Times New Roman" w:cs="Times New Roman"/>
          <w:color w:val="000000"/>
          <w:kern w:val="0"/>
          <w:sz w:val="20"/>
          <w:szCs w:val="20"/>
        </w:rPr>
        <w:t xml:space="preserve"> (“The Court should not ... make policy decisions to limit the application of Bankruptcy Code provisions when the language of the statute is otherwise clear.”).</w:t>
      </w:r>
    </w:p>
    <w:p w14:paraId="1F397944"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7AEDED08" w14:textId="77777777" w:rsidR="00000000" w:rsidRDefault="00000000">
      <w:pPr>
        <w:widowControl w:val="0"/>
        <w:autoSpaceDE w:val="0"/>
        <w:autoSpaceDN w:val="0"/>
        <w:adjustRightInd w:val="0"/>
        <w:jc w:val="both"/>
        <w:rPr>
          <w:rFonts w:ascii="Times New Roman" w:hAnsi="Times New Roman" w:cs="Times New Roman"/>
          <w:color w:val="000000"/>
          <w:kern w:val="0"/>
          <w:sz w:val="16"/>
          <w:szCs w:val="16"/>
        </w:rPr>
      </w:pPr>
      <w:hyperlink r:id="rId262" w:history="1">
        <w:r>
          <w:rPr>
            <w:rFonts w:ascii="Times New Roman" w:hAnsi="Times New Roman" w:cs="Times New Roman"/>
            <w:b/>
            <w:bCs/>
            <w:color w:val="000000"/>
            <w:kern w:val="0"/>
            <w:sz w:val="20"/>
            <w:szCs w:val="20"/>
            <w:u w:val="single"/>
            <w:vertAlign w:val="superscript"/>
          </w:rPr>
          <w:t>[12]</w:t>
        </w:r>
      </w:hyperlink>
      <w:bookmarkStart w:id="145" w:name="co_anchor_B122026825799_1"/>
      <w:bookmarkEnd w:id="145"/>
      <w:r>
        <w:rPr>
          <w:rFonts w:ascii="Times New Roman" w:hAnsi="Times New Roman" w:cs="Times New Roman"/>
          <w:color w:val="000000"/>
          <w:kern w:val="0"/>
          <w:sz w:val="20"/>
          <w:szCs w:val="20"/>
        </w:rPr>
        <w:t xml:space="preserve"> Accordingly, the Court finds that </w:t>
      </w:r>
      <w:hyperlink r:id="rId263"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is applicable in this case. The Debtor failed to indicate in his Statement of Intent that the Cadillac would be surrendered or redeemed or that the underlying debt would be reaffirmed. Thus, the Automatic Stay terminated with respect to the Cadillac on January 7, 2011 (30 days after the first date set for the meeting of creditors) and the Cadillac was thereafter “no longer property of the estate.” </w:t>
      </w:r>
      <w:hyperlink r:id="rId264" w:history="1">
        <w:r>
          <w:rPr>
            <w:rFonts w:ascii="Times New Roman" w:hAnsi="Times New Roman" w:cs="Times New Roman"/>
            <w:color w:val="000000"/>
            <w:kern w:val="0"/>
            <w:sz w:val="20"/>
            <w:szCs w:val="20"/>
            <w:u w:val="single"/>
          </w:rPr>
          <w:t>11 U.S.C. § 362(h)(1)</w:t>
        </w:r>
      </w:hyperlink>
      <w:r>
        <w:rPr>
          <w:rFonts w:ascii="Times New Roman" w:hAnsi="Times New Roman" w:cs="Times New Roman"/>
          <w:color w:val="000000"/>
          <w:kern w:val="0"/>
          <w:sz w:val="20"/>
          <w:szCs w:val="20"/>
        </w:rPr>
        <w:t>. As the Automatic Stay was not in effect (and the Cadillac was no longer property of the bankruptcy estate) at the time Source One took steps to perfect its security interest in the Cadillac, Source One’s actions did not violate the Automatic Stay with regard to either the Debtor or the estate and the Trustee’s Sanctions Motion must be denied.</w:t>
      </w:r>
      <w:bookmarkStart w:id="146" w:name="co_fnRef_B016162026825799_ID0ERODI_1"/>
      <w:bookmarkEnd w:id="146"/>
      <w:r>
        <w:rPr>
          <w:rFonts w:ascii="Times New Roman" w:hAnsi="Times New Roman" w:cs="Times New Roman"/>
          <w:color w:val="000000"/>
          <w:kern w:val="0"/>
          <w:sz w:val="16"/>
          <w:szCs w:val="16"/>
        </w:rPr>
        <w:fldChar w:fldCharType="begin"/>
      </w:r>
      <w:r>
        <w:rPr>
          <w:rFonts w:ascii="Times New Roman" w:hAnsi="Times New Roman" w:cs="Times New Roman"/>
          <w:color w:val="000000"/>
          <w:kern w:val="0"/>
          <w:sz w:val="16"/>
          <w:szCs w:val="16"/>
        </w:rPr>
        <w:instrText xml:space="preserve">HYPERLINK "#co_footnote_B016162026825799_1" </w:instrText>
      </w:r>
      <w:r w:rsidR="00C76D8F">
        <w:rPr>
          <w:rFonts w:ascii="Times New Roman" w:hAnsi="Times New Roman" w:cs="Times New Roman"/>
          <w:color w:val="000000"/>
          <w:kern w:val="0"/>
          <w:sz w:val="16"/>
          <w:szCs w:val="16"/>
        </w:rPr>
      </w:r>
      <w:r>
        <w:rPr>
          <w:rFonts w:ascii="Times New Roman" w:hAnsi="Times New Roman" w:cs="Times New Roman"/>
          <w:color w:val="000000"/>
          <w:kern w:val="0"/>
          <w:sz w:val="16"/>
          <w:szCs w:val="16"/>
        </w:rPr>
        <w:fldChar w:fldCharType="separate"/>
      </w:r>
      <w:r>
        <w:rPr>
          <w:rFonts w:ascii="Times New Roman" w:hAnsi="Times New Roman" w:cs="Times New Roman"/>
          <w:color w:val="000000"/>
          <w:kern w:val="0"/>
          <w:sz w:val="16"/>
          <w:szCs w:val="16"/>
          <w:u w:val="single"/>
          <w:vertAlign w:val="superscript"/>
        </w:rPr>
        <w:t>16</w:t>
      </w:r>
      <w:r>
        <w:rPr>
          <w:rFonts w:ascii="Times New Roman" w:hAnsi="Times New Roman" w:cs="Times New Roman"/>
          <w:color w:val="000000"/>
          <w:kern w:val="0"/>
          <w:sz w:val="16"/>
          <w:szCs w:val="16"/>
        </w:rPr>
        <w:fldChar w:fldCharType="end"/>
      </w:r>
    </w:p>
    <w:p w14:paraId="14AB491D"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0A20A518"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216A4F1B"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147" w:name="co_anchor_Id45ae6a2897b11ea80afece799150"/>
      <w:bookmarkEnd w:id="147"/>
    </w:p>
    <w:p w14:paraId="066979EE" w14:textId="77777777" w:rsidR="00000000" w:rsidRDefault="00000000">
      <w:pPr>
        <w:widowControl w:val="0"/>
        <w:autoSpaceDE w:val="0"/>
        <w:autoSpaceDN w:val="0"/>
        <w:adjustRightInd w:val="0"/>
        <w:spacing w:before="400"/>
        <w:ind w:left="200"/>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B. The Motion to Dismiss</w:t>
      </w:r>
    </w:p>
    <w:p w14:paraId="17775F01"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The Court has ruled that Source One held a valid security interest in the Cadillac as of the Petition Date. But it </w:t>
      </w:r>
      <w:r>
        <w:rPr>
          <w:rFonts w:ascii="Times New Roman" w:hAnsi="Times New Roman" w:cs="Times New Roman"/>
          <w:color w:val="000000"/>
          <w:kern w:val="0"/>
          <w:sz w:val="20"/>
          <w:szCs w:val="20"/>
        </w:rPr>
        <w:t>appears from the undisputed facts on record that Source One’s security interest was not perfected when Debtor’s case was filed:</w:t>
      </w:r>
    </w:p>
    <w:p w14:paraId="59845E09" w14:textId="77777777" w:rsidR="00000000" w:rsidRDefault="00000000">
      <w:pPr>
        <w:widowControl w:val="0"/>
        <w:autoSpaceDE w:val="0"/>
        <w:autoSpaceDN w:val="0"/>
        <w:adjustRightInd w:val="0"/>
        <w:spacing w:before="200"/>
        <w:ind w:left="20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The perfection of a security interest in a motor vehicle is governed by Mass. Gen. Laws ch. 106, the Uniform Commercial Code, and Mass. Gen. Laws ch. 90D, the Motor Vehicle Certificate of Title Act.... Chapter 90D provides that:</w:t>
      </w:r>
    </w:p>
    <w:p w14:paraId="461873B5" w14:textId="77777777" w:rsidR="00000000" w:rsidRDefault="00000000">
      <w:pPr>
        <w:widowControl w:val="0"/>
        <w:autoSpaceDE w:val="0"/>
        <w:autoSpaceDN w:val="0"/>
        <w:adjustRightInd w:val="0"/>
        <w:spacing w:before="200"/>
        <w:ind w:left="40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A security interest in a vehicle for which a certificate of title is issued under this chapter is perfected by the delivery to the registrar of the existing </w:t>
      </w:r>
      <w:r>
        <w:rPr>
          <w:rFonts w:ascii="Times New Roman" w:hAnsi="Times New Roman" w:cs="Times New Roman"/>
          <w:i/>
          <w:iCs/>
          <w:color w:val="000000"/>
          <w:kern w:val="0"/>
          <w:sz w:val="20"/>
          <w:szCs w:val="20"/>
        </w:rPr>
        <w:t>certificate of title containing the name and address of the lienholder</w:t>
      </w:r>
      <w:r>
        <w:rPr>
          <w:rFonts w:ascii="Times New Roman" w:hAnsi="Times New Roman" w:cs="Times New Roman"/>
          <w:color w:val="000000"/>
          <w:kern w:val="0"/>
          <w:sz w:val="20"/>
          <w:szCs w:val="20"/>
        </w:rPr>
        <w:t xml:space="preserve"> and the date of his security agreement and the required fee....</w:t>
      </w:r>
    </w:p>
    <w:p w14:paraId="331BCAEF" w14:textId="77777777" w:rsidR="00000000" w:rsidRDefault="00000000">
      <w:pPr>
        <w:widowControl w:val="0"/>
        <w:autoSpaceDE w:val="0"/>
        <w:autoSpaceDN w:val="0"/>
        <w:adjustRightInd w:val="0"/>
        <w:spacing w:before="200"/>
        <w:ind w:left="200"/>
        <w:jc w:val="both"/>
        <w:rPr>
          <w:rFonts w:ascii="Times New Roman" w:hAnsi="Times New Roman" w:cs="Times New Roman"/>
          <w:color w:val="000000"/>
          <w:kern w:val="0"/>
          <w:sz w:val="20"/>
          <w:szCs w:val="20"/>
        </w:rPr>
      </w:pPr>
      <w:hyperlink r:id="rId265" w:history="1">
        <w:r>
          <w:rPr>
            <w:rFonts w:ascii="Times New Roman" w:hAnsi="Times New Roman" w:cs="Times New Roman"/>
            <w:color w:val="000000"/>
            <w:kern w:val="0"/>
            <w:sz w:val="20"/>
            <w:szCs w:val="20"/>
            <w:u w:val="single"/>
          </w:rPr>
          <w:t>Mass. Gen. Laws ch. 90D, § 21</w:t>
        </w:r>
      </w:hyperlink>
      <w:r>
        <w:rPr>
          <w:rFonts w:ascii="Times New Roman" w:hAnsi="Times New Roman" w:cs="Times New Roman"/>
          <w:color w:val="000000"/>
          <w:kern w:val="0"/>
          <w:sz w:val="20"/>
          <w:szCs w:val="20"/>
        </w:rPr>
        <w:t xml:space="preserve">. The Supreme Judicial Court has clearly stated that “the exclusive method of perfecting a security interest in a motor vehicle is through notation of the lien on a valid certificate of title.” </w:t>
      </w:r>
      <w:hyperlink r:id="rId266" w:history="1">
        <w:r>
          <w:rPr>
            <w:rFonts w:ascii="Times New Roman" w:hAnsi="Times New Roman" w:cs="Times New Roman"/>
            <w:i/>
            <w:iCs/>
            <w:color w:val="000000"/>
            <w:kern w:val="0"/>
            <w:sz w:val="20"/>
            <w:szCs w:val="20"/>
            <w:u w:val="single"/>
          </w:rPr>
          <w:t>City of Boston v. Rockland Trust Co.,</w:t>
        </w:r>
        <w:r>
          <w:rPr>
            <w:rFonts w:ascii="Times New Roman" w:hAnsi="Times New Roman" w:cs="Times New Roman"/>
            <w:color w:val="000000"/>
            <w:kern w:val="0"/>
            <w:sz w:val="20"/>
            <w:szCs w:val="20"/>
            <w:u w:val="single"/>
          </w:rPr>
          <w:t xml:space="preserve"> 391 Mass. 48, 51, 460 N.E.2d 1269 (1984)</w:t>
        </w:r>
      </w:hyperlink>
      <w:r>
        <w:rPr>
          <w:rFonts w:ascii="Times New Roman" w:hAnsi="Times New Roman" w:cs="Times New Roman"/>
          <w:color w:val="000000"/>
          <w:kern w:val="0"/>
          <w:sz w:val="20"/>
          <w:szCs w:val="20"/>
        </w:rPr>
        <w:t>.</w:t>
      </w:r>
    </w:p>
    <w:p w14:paraId="4C45070B" w14:textId="77777777" w:rsidR="00000000" w:rsidRDefault="00000000">
      <w:pPr>
        <w:widowControl w:val="0"/>
        <w:autoSpaceDE w:val="0"/>
        <w:autoSpaceDN w:val="0"/>
        <w:adjustRightInd w:val="0"/>
        <w:spacing w:before="200"/>
        <w:jc w:val="both"/>
        <w:rPr>
          <w:rFonts w:ascii="Times New Roman" w:hAnsi="Times New Roman" w:cs="Times New Roman"/>
          <w:color w:val="000000"/>
          <w:kern w:val="0"/>
          <w:sz w:val="20"/>
          <w:szCs w:val="20"/>
        </w:rPr>
      </w:pPr>
      <w:hyperlink r:id="rId267" w:history="1">
        <w:r>
          <w:rPr>
            <w:rFonts w:ascii="Times New Roman" w:hAnsi="Times New Roman" w:cs="Times New Roman"/>
            <w:i/>
            <w:iCs/>
            <w:color w:val="000000"/>
            <w:kern w:val="0"/>
            <w:sz w:val="20"/>
            <w:szCs w:val="20"/>
            <w:u w:val="single"/>
          </w:rPr>
          <w:t>BankBoston, N.A. v. Desmond,</w:t>
        </w:r>
        <w:r>
          <w:rPr>
            <w:rFonts w:ascii="Times New Roman" w:hAnsi="Times New Roman" w:cs="Times New Roman"/>
            <w:color w:val="000000"/>
            <w:kern w:val="0"/>
            <w:sz w:val="20"/>
            <w:szCs w:val="20"/>
            <w:u w:val="single"/>
          </w:rPr>
          <w:t xml:space="preserve"> 256 B.R. 348, 350 (D.Mass.2000)</w:t>
        </w:r>
      </w:hyperlink>
      <w:r>
        <w:rPr>
          <w:rFonts w:ascii="Times New Roman" w:hAnsi="Times New Roman" w:cs="Times New Roman"/>
          <w:color w:val="000000"/>
          <w:kern w:val="0"/>
          <w:sz w:val="20"/>
          <w:szCs w:val="20"/>
        </w:rPr>
        <w:t xml:space="preserve"> (emphasis supplied); </w:t>
      </w:r>
      <w:r>
        <w:rPr>
          <w:rFonts w:ascii="Times New Roman" w:hAnsi="Times New Roman" w:cs="Times New Roman"/>
          <w:i/>
          <w:iCs/>
          <w:color w:val="000000"/>
          <w:kern w:val="0"/>
          <w:sz w:val="20"/>
          <w:szCs w:val="20"/>
        </w:rPr>
        <w:t>see</w:t>
      </w:r>
      <w:r>
        <w:rPr>
          <w:rFonts w:ascii="Times New Roman" w:hAnsi="Times New Roman" w:cs="Times New Roman"/>
          <w:color w:val="000000"/>
          <w:kern w:val="0"/>
          <w:sz w:val="20"/>
          <w:szCs w:val="20"/>
        </w:rPr>
        <w:t xml:space="preserve"> </w:t>
      </w:r>
      <w:hyperlink r:id="rId268" w:history="1">
        <w:r>
          <w:rPr>
            <w:rFonts w:ascii="Times New Roman" w:hAnsi="Times New Roman" w:cs="Times New Roman"/>
            <w:color w:val="000000"/>
            <w:kern w:val="0"/>
            <w:sz w:val="20"/>
            <w:szCs w:val="20"/>
            <w:u w:val="single"/>
          </w:rPr>
          <w:t>Mass. Gen. Laws ch. 90D, § 21</w:t>
        </w:r>
      </w:hyperlink>
      <w:r>
        <w:rPr>
          <w:rFonts w:ascii="Times New Roman" w:hAnsi="Times New Roman" w:cs="Times New Roman"/>
          <w:color w:val="000000"/>
          <w:kern w:val="0"/>
          <w:sz w:val="20"/>
          <w:szCs w:val="20"/>
        </w:rPr>
        <w:t>. As of the Petition Date, Source One was not identified as a lienholder on the Title (then in the Debtor’s possession), and its lien was thus unperfected at the commencement of the case.</w:t>
      </w:r>
    </w:p>
    <w:p w14:paraId="0F2C1122"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2899FA8D"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hyperlink r:id="rId269" w:history="1">
        <w:r>
          <w:rPr>
            <w:rFonts w:ascii="Times New Roman" w:hAnsi="Times New Roman" w:cs="Times New Roman"/>
            <w:b/>
            <w:bCs/>
            <w:color w:val="000000"/>
            <w:kern w:val="0"/>
            <w:sz w:val="20"/>
            <w:szCs w:val="20"/>
            <w:u w:val="single"/>
            <w:vertAlign w:val="superscript"/>
          </w:rPr>
          <w:t>[13]</w:t>
        </w:r>
      </w:hyperlink>
      <w:bookmarkStart w:id="148" w:name="co_anchor_B132026825799_1"/>
      <w:bookmarkEnd w:id="148"/>
      <w:r>
        <w:rPr>
          <w:rFonts w:ascii="Times New Roman" w:hAnsi="Times New Roman" w:cs="Times New Roman"/>
          <w:color w:val="000000"/>
          <w:kern w:val="0"/>
          <w:sz w:val="20"/>
          <w:szCs w:val="20"/>
        </w:rPr>
        <w:t xml:space="preserve"> Because Source One’s security interest was not perfected on the Petition Date, its lien became susceptible to avoidance by the Trustee pursuant to </w:t>
      </w:r>
      <w:hyperlink r:id="rId270" w:history="1">
        <w:r>
          <w:rPr>
            <w:rFonts w:ascii="Times New Roman" w:hAnsi="Times New Roman" w:cs="Times New Roman"/>
            <w:color w:val="000000"/>
            <w:kern w:val="0"/>
            <w:sz w:val="20"/>
            <w:szCs w:val="20"/>
            <w:u w:val="single"/>
          </w:rPr>
          <w:t>§ 544(a)(1)</w:t>
        </w:r>
      </w:hyperlink>
      <w:r>
        <w:rPr>
          <w:rFonts w:ascii="Times New Roman" w:hAnsi="Times New Roman" w:cs="Times New Roman"/>
          <w:color w:val="000000"/>
          <w:kern w:val="0"/>
          <w:sz w:val="20"/>
          <w:szCs w:val="20"/>
        </w:rPr>
        <w:t xml:space="preserve"> of the Code. Under </w:t>
      </w:r>
      <w:hyperlink r:id="rId271" w:history="1">
        <w:r>
          <w:rPr>
            <w:rFonts w:ascii="Times New Roman" w:hAnsi="Times New Roman" w:cs="Times New Roman"/>
            <w:color w:val="000000"/>
            <w:kern w:val="0"/>
            <w:sz w:val="20"/>
            <w:szCs w:val="20"/>
            <w:u w:val="single"/>
          </w:rPr>
          <w:t>§ 544(a)(1)</w:t>
        </w:r>
      </w:hyperlink>
      <w:r>
        <w:rPr>
          <w:rFonts w:ascii="Times New Roman" w:hAnsi="Times New Roman" w:cs="Times New Roman"/>
          <w:color w:val="000000"/>
          <w:kern w:val="0"/>
          <w:sz w:val="20"/>
          <w:szCs w:val="20"/>
        </w:rPr>
        <w:t xml:space="preserve">, “[a] trustee in bankruptcy has, as of the commencement of the case, the status of a hypothetical lien creditor and is empowered to avoid any transfer of property of the debtor that could be avoided by such creditor.” </w:t>
      </w:r>
      <w:hyperlink r:id="rId272" w:history="1">
        <w:r>
          <w:rPr>
            <w:rFonts w:ascii="Times New Roman" w:hAnsi="Times New Roman" w:cs="Times New Roman"/>
            <w:i/>
            <w:iCs/>
            <w:color w:val="000000"/>
            <w:kern w:val="0"/>
            <w:sz w:val="20"/>
            <w:szCs w:val="20"/>
            <w:u w:val="single"/>
          </w:rPr>
          <w:t>BankBoston,</w:t>
        </w:r>
        <w:r>
          <w:rPr>
            <w:rFonts w:ascii="Times New Roman" w:hAnsi="Times New Roman" w:cs="Times New Roman"/>
            <w:color w:val="000000"/>
            <w:kern w:val="0"/>
            <w:sz w:val="20"/>
            <w:szCs w:val="20"/>
            <w:u w:val="single"/>
          </w:rPr>
          <w:t xml:space="preserve"> 256 B.R. at 350.</w:t>
        </w:r>
      </w:hyperlink>
      <w:r>
        <w:rPr>
          <w:rFonts w:ascii="Times New Roman" w:hAnsi="Times New Roman" w:cs="Times New Roman"/>
          <w:color w:val="000000"/>
          <w:kern w:val="0"/>
          <w:sz w:val="20"/>
          <w:szCs w:val="20"/>
        </w:rPr>
        <w:t xml:space="preserve"> </w:t>
      </w:r>
      <w:hyperlink r:id="rId273" w:history="1">
        <w:r>
          <w:rPr>
            <w:rFonts w:ascii="Times New Roman" w:hAnsi="Times New Roman" w:cs="Times New Roman"/>
            <w:color w:val="000000"/>
            <w:kern w:val="0"/>
            <w:sz w:val="20"/>
            <w:szCs w:val="20"/>
            <w:u w:val="single"/>
          </w:rPr>
          <w:t>Section 544(a)(1)</w:t>
        </w:r>
      </w:hyperlink>
      <w:r>
        <w:rPr>
          <w:rFonts w:ascii="Times New Roman" w:hAnsi="Times New Roman" w:cs="Times New Roman"/>
          <w:color w:val="000000"/>
          <w:kern w:val="0"/>
          <w:sz w:val="20"/>
          <w:szCs w:val="20"/>
        </w:rPr>
        <w:t xml:space="preserve"> (often referred to, along with subsections (a)(2) and (3), as the “strong arm” clause) provides:</w:t>
      </w:r>
    </w:p>
    <w:p w14:paraId="362DCBB7" w14:textId="77777777" w:rsidR="00000000" w:rsidRDefault="00000000">
      <w:pPr>
        <w:widowControl w:val="0"/>
        <w:autoSpaceDE w:val="0"/>
        <w:autoSpaceDN w:val="0"/>
        <w:adjustRightInd w:val="0"/>
        <w:spacing w:before="200"/>
        <w:ind w:left="20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(a) The trustee shall have, </w:t>
      </w:r>
      <w:r>
        <w:rPr>
          <w:rFonts w:ascii="Times New Roman" w:hAnsi="Times New Roman" w:cs="Times New Roman"/>
          <w:i/>
          <w:iCs/>
          <w:color w:val="000000"/>
          <w:kern w:val="0"/>
          <w:sz w:val="20"/>
          <w:szCs w:val="20"/>
        </w:rPr>
        <w:t>as of the commencement of the case, ...</w:t>
      </w:r>
      <w:r>
        <w:rPr>
          <w:rFonts w:ascii="Times New Roman" w:hAnsi="Times New Roman" w:cs="Times New Roman"/>
          <w:color w:val="000000"/>
          <w:kern w:val="0"/>
          <w:sz w:val="20"/>
          <w:szCs w:val="20"/>
        </w:rPr>
        <w:t xml:space="preserve"> the rights and powers of, or may avoid any transfer of property of the debtor or any obligation incurred by the debtor that is voidable by—</w:t>
      </w:r>
    </w:p>
    <w:p w14:paraId="15ECF2D1" w14:textId="77777777" w:rsidR="00000000" w:rsidRDefault="00000000">
      <w:pPr>
        <w:widowControl w:val="0"/>
        <w:autoSpaceDE w:val="0"/>
        <w:autoSpaceDN w:val="0"/>
        <w:adjustRightInd w:val="0"/>
        <w:spacing w:before="200"/>
        <w:ind w:left="400"/>
        <w:jc w:val="both"/>
        <w:rPr>
          <w:rFonts w:ascii="Times New Roman" w:hAnsi="Times New Roman" w:cs="Times New Roman"/>
          <w:color w:val="000000"/>
          <w:kern w:val="0"/>
          <w:sz w:val="20"/>
          <w:szCs w:val="20"/>
        </w:rPr>
      </w:pPr>
      <w:bookmarkStart w:id="149" w:name="co_pp_sp_164_186_1"/>
      <w:bookmarkEnd w:id="149"/>
      <w:r>
        <w:rPr>
          <w:rFonts w:ascii="Times New Roman" w:hAnsi="Times New Roman" w:cs="Times New Roman"/>
          <w:b/>
          <w:bCs/>
          <w:color w:val="000000"/>
          <w:kern w:val="0"/>
          <w:sz w:val="20"/>
          <w:szCs w:val="20"/>
        </w:rPr>
        <w:t>*186</w:t>
      </w:r>
      <w:r>
        <w:rPr>
          <w:rFonts w:ascii="Times New Roman" w:hAnsi="Times New Roman" w:cs="Times New Roman"/>
          <w:color w:val="000000"/>
          <w:kern w:val="0"/>
          <w:sz w:val="20"/>
          <w:szCs w:val="20"/>
        </w:rPr>
        <w:t xml:space="preserve"> (1) a creditor that extends credit to the debtor at the time of the commencement of the case, and that obtains, at such time and with respect to such credit, a judicial lien on all property on which a creditor on a simple contract could have obtained such a judicial lien, whether or not such a creditor exists;</w:t>
      </w:r>
    </w:p>
    <w:p w14:paraId="3E2BEC68" w14:textId="77777777" w:rsidR="00000000" w:rsidRDefault="00000000">
      <w:pPr>
        <w:widowControl w:val="0"/>
        <w:autoSpaceDE w:val="0"/>
        <w:autoSpaceDN w:val="0"/>
        <w:adjustRightInd w:val="0"/>
        <w:spacing w:before="200"/>
        <w:jc w:val="both"/>
        <w:rPr>
          <w:rFonts w:ascii="Times New Roman" w:hAnsi="Times New Roman" w:cs="Times New Roman"/>
          <w:color w:val="000000"/>
          <w:kern w:val="0"/>
          <w:sz w:val="20"/>
          <w:szCs w:val="20"/>
        </w:rPr>
      </w:pPr>
      <w:hyperlink r:id="rId274" w:history="1">
        <w:r>
          <w:rPr>
            <w:rFonts w:ascii="Times New Roman" w:hAnsi="Times New Roman" w:cs="Times New Roman"/>
            <w:color w:val="000000"/>
            <w:kern w:val="0"/>
            <w:sz w:val="20"/>
            <w:szCs w:val="20"/>
            <w:u w:val="single"/>
          </w:rPr>
          <w:t>11 U.S.C. § 544(a)(1)</w:t>
        </w:r>
      </w:hyperlink>
      <w:r>
        <w:rPr>
          <w:rFonts w:ascii="Times New Roman" w:hAnsi="Times New Roman" w:cs="Times New Roman"/>
          <w:color w:val="000000"/>
          <w:kern w:val="0"/>
          <w:sz w:val="20"/>
          <w:szCs w:val="20"/>
        </w:rPr>
        <w:t xml:space="preserve"> (emphasis supplied). “The purpose </w:t>
      </w:r>
      <w:r>
        <w:rPr>
          <w:rFonts w:ascii="Times New Roman" w:hAnsi="Times New Roman" w:cs="Times New Roman"/>
          <w:color w:val="000000"/>
          <w:kern w:val="0"/>
          <w:sz w:val="20"/>
          <w:szCs w:val="20"/>
        </w:rPr>
        <w:lastRenderedPageBreak/>
        <w:t xml:space="preserve">of the ‘strong arm clause’ is to cut off unperfected security interests, secret liens, and undisclosed prepetition claims against the debtor’s property as of the commencement of the case.” </w:t>
      </w:r>
      <w:hyperlink r:id="rId275" w:history="1">
        <w:r>
          <w:rPr>
            <w:rFonts w:ascii="Times New Roman" w:hAnsi="Times New Roman" w:cs="Times New Roman"/>
            <w:i/>
            <w:iCs/>
            <w:color w:val="000000"/>
            <w:kern w:val="0"/>
            <w:sz w:val="20"/>
            <w:szCs w:val="20"/>
            <w:u w:val="single"/>
          </w:rPr>
          <w:t>Ostrander v. Gardner (In re Millivision, Inc.</w:t>
        </w:r>
        <w:r>
          <w:rPr>
            <w:rFonts w:ascii="Times New Roman" w:hAnsi="Times New Roman" w:cs="Times New Roman"/>
            <w:color w:val="000000"/>
            <w:kern w:val="0"/>
            <w:sz w:val="20"/>
            <w:szCs w:val="20"/>
            <w:u w:val="single"/>
          </w:rPr>
          <w:t>), 331 B.R. 515, 522 n. 12 (Bankr.D.Mass.2005)</w:t>
        </w:r>
      </w:hyperlink>
      <w:r>
        <w:rPr>
          <w:rFonts w:ascii="Times New Roman" w:hAnsi="Times New Roman" w:cs="Times New Roman"/>
          <w:color w:val="000000"/>
          <w:kern w:val="0"/>
          <w:sz w:val="20"/>
          <w:szCs w:val="20"/>
        </w:rPr>
        <w:t xml:space="preserve">, </w:t>
      </w:r>
      <w:r>
        <w:rPr>
          <w:rFonts w:ascii="Times New Roman" w:hAnsi="Times New Roman" w:cs="Times New Roman"/>
          <w:i/>
          <w:iCs/>
          <w:color w:val="000000"/>
          <w:kern w:val="0"/>
          <w:sz w:val="20"/>
          <w:szCs w:val="20"/>
        </w:rPr>
        <w:t>aff’d</w:t>
      </w:r>
      <w:r>
        <w:rPr>
          <w:rFonts w:ascii="Times New Roman" w:hAnsi="Times New Roman" w:cs="Times New Roman"/>
          <w:color w:val="000000"/>
          <w:kern w:val="0"/>
          <w:sz w:val="20"/>
          <w:szCs w:val="20"/>
        </w:rPr>
        <w:t xml:space="preserve"> </w:t>
      </w:r>
      <w:hyperlink r:id="rId276" w:history="1">
        <w:r>
          <w:rPr>
            <w:rFonts w:ascii="Times New Roman" w:hAnsi="Times New Roman" w:cs="Times New Roman"/>
            <w:color w:val="000000"/>
            <w:kern w:val="0"/>
            <w:sz w:val="20"/>
            <w:szCs w:val="20"/>
            <w:u w:val="single"/>
          </w:rPr>
          <w:t>474 F.3d 4 (1st Cir.2007)</w:t>
        </w:r>
      </w:hyperlink>
      <w:r>
        <w:rPr>
          <w:rFonts w:ascii="Times New Roman" w:hAnsi="Times New Roman" w:cs="Times New Roman"/>
          <w:color w:val="000000"/>
          <w:kern w:val="0"/>
          <w:sz w:val="20"/>
          <w:szCs w:val="20"/>
        </w:rPr>
        <w:t xml:space="preserve"> (quoting Collier on Bankr. (Alan N. Resnick &amp; Henry J. Sommer eds., 15th ed. 2005) ¶ 544.03).</w:t>
      </w:r>
    </w:p>
    <w:p w14:paraId="36191944"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7BEB041D"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hyperlink r:id="rId277" w:history="1">
        <w:r>
          <w:rPr>
            <w:rFonts w:ascii="Times New Roman" w:hAnsi="Times New Roman" w:cs="Times New Roman"/>
            <w:b/>
            <w:bCs/>
            <w:color w:val="000000"/>
            <w:kern w:val="0"/>
            <w:sz w:val="20"/>
            <w:szCs w:val="20"/>
            <w:u w:val="single"/>
            <w:vertAlign w:val="superscript"/>
          </w:rPr>
          <w:t>[14]</w:t>
        </w:r>
      </w:hyperlink>
      <w:bookmarkStart w:id="150" w:name="co_anchor_B142026825799_1"/>
      <w:bookmarkEnd w:id="150"/>
      <w:r>
        <w:rPr>
          <w:rFonts w:ascii="Times New Roman" w:hAnsi="Times New Roman" w:cs="Times New Roman"/>
          <w:color w:val="000000"/>
          <w:kern w:val="0"/>
          <w:sz w:val="20"/>
          <w:szCs w:val="20"/>
        </w:rPr>
        <w:t xml:space="preserve"> </w:t>
      </w:r>
      <w:hyperlink r:id="rId278" w:history="1">
        <w:r>
          <w:rPr>
            <w:rFonts w:ascii="Times New Roman" w:hAnsi="Times New Roman" w:cs="Times New Roman"/>
            <w:b/>
            <w:bCs/>
            <w:color w:val="000000"/>
            <w:kern w:val="0"/>
            <w:sz w:val="20"/>
            <w:szCs w:val="20"/>
            <w:u w:val="single"/>
            <w:vertAlign w:val="superscript"/>
          </w:rPr>
          <w:t>[15]</w:t>
        </w:r>
      </w:hyperlink>
      <w:bookmarkStart w:id="151" w:name="co_anchor_B152026825799_1"/>
      <w:bookmarkEnd w:id="151"/>
      <w:r>
        <w:rPr>
          <w:rFonts w:ascii="Times New Roman" w:hAnsi="Times New Roman" w:cs="Times New Roman"/>
          <w:color w:val="000000"/>
          <w:kern w:val="0"/>
          <w:sz w:val="20"/>
          <w:szCs w:val="20"/>
        </w:rPr>
        <w:t xml:space="preserve"> The rights of the Trustee as a hypothetical lien creditor under </w:t>
      </w:r>
      <w:hyperlink r:id="rId279" w:history="1">
        <w:r>
          <w:rPr>
            <w:rFonts w:ascii="Times New Roman" w:hAnsi="Times New Roman" w:cs="Times New Roman"/>
            <w:color w:val="000000"/>
            <w:kern w:val="0"/>
            <w:sz w:val="20"/>
            <w:szCs w:val="20"/>
            <w:u w:val="single"/>
          </w:rPr>
          <w:t>§ 544(a)(1)</w:t>
        </w:r>
      </w:hyperlink>
      <w:r>
        <w:rPr>
          <w:rFonts w:ascii="Times New Roman" w:hAnsi="Times New Roman" w:cs="Times New Roman"/>
          <w:color w:val="000000"/>
          <w:kern w:val="0"/>
          <w:sz w:val="20"/>
          <w:szCs w:val="20"/>
        </w:rPr>
        <w:t xml:space="preserve"> are determined under state law. </w:t>
      </w:r>
      <w:hyperlink r:id="rId280" w:history="1">
        <w:r>
          <w:rPr>
            <w:rFonts w:ascii="Times New Roman" w:hAnsi="Times New Roman" w:cs="Times New Roman"/>
            <w:i/>
            <w:iCs/>
            <w:color w:val="000000"/>
            <w:kern w:val="0"/>
            <w:sz w:val="20"/>
            <w:szCs w:val="20"/>
            <w:u w:val="single"/>
          </w:rPr>
          <w:t>Abboud v. The Ground Round, Inc.,</w:t>
        </w:r>
        <w:r>
          <w:rPr>
            <w:rFonts w:ascii="Times New Roman" w:hAnsi="Times New Roman" w:cs="Times New Roman"/>
            <w:color w:val="000000"/>
            <w:kern w:val="0"/>
            <w:sz w:val="20"/>
            <w:szCs w:val="20"/>
            <w:u w:val="single"/>
          </w:rPr>
          <w:t xml:space="preserve"> 482 F.3d 15, 20 (1st Cir.2007)</w:t>
        </w:r>
      </w:hyperlink>
      <w:r>
        <w:rPr>
          <w:rFonts w:ascii="Times New Roman" w:hAnsi="Times New Roman" w:cs="Times New Roman"/>
          <w:color w:val="000000"/>
          <w:kern w:val="0"/>
          <w:sz w:val="20"/>
          <w:szCs w:val="20"/>
        </w:rPr>
        <w:t xml:space="preserve">. Under Massachusetts law, a lien creditor has superior rights to an unperfected security interest in a motor vehicle. </w:t>
      </w:r>
      <w:r>
        <w:rPr>
          <w:rFonts w:ascii="Times New Roman" w:hAnsi="Times New Roman" w:cs="Times New Roman"/>
          <w:i/>
          <w:iCs/>
          <w:color w:val="000000"/>
          <w:kern w:val="0"/>
          <w:sz w:val="20"/>
          <w:szCs w:val="20"/>
        </w:rPr>
        <w:t>See</w:t>
      </w:r>
      <w:r>
        <w:rPr>
          <w:rFonts w:ascii="Times New Roman" w:hAnsi="Times New Roman" w:cs="Times New Roman"/>
          <w:color w:val="000000"/>
          <w:kern w:val="0"/>
          <w:sz w:val="20"/>
          <w:szCs w:val="20"/>
        </w:rPr>
        <w:t xml:space="preserve"> </w:t>
      </w:r>
      <w:hyperlink r:id="rId281" w:history="1">
        <w:r>
          <w:rPr>
            <w:rFonts w:ascii="Times New Roman" w:hAnsi="Times New Roman" w:cs="Times New Roman"/>
            <w:color w:val="000000"/>
            <w:kern w:val="0"/>
            <w:sz w:val="20"/>
            <w:szCs w:val="20"/>
            <w:u w:val="single"/>
          </w:rPr>
          <w:t>Mass. Gen. Laws ch. 106, § 9–317</w:t>
        </w:r>
      </w:hyperlink>
      <w:r>
        <w:rPr>
          <w:rFonts w:ascii="Times New Roman" w:hAnsi="Times New Roman" w:cs="Times New Roman"/>
          <w:color w:val="000000"/>
          <w:kern w:val="0"/>
          <w:sz w:val="20"/>
          <w:szCs w:val="20"/>
        </w:rPr>
        <w:t xml:space="preserve"> (“A security interest ... is subordinate to the rights of: ... (2) ... a person that becomes a lien creditor before the earlier of the time: ... (A) the security interest ... is perfected....”). Since the Trustee’s rights as a hypothetical lienholder under </w:t>
      </w:r>
      <w:hyperlink r:id="rId282" w:history="1">
        <w:r>
          <w:rPr>
            <w:rFonts w:ascii="Times New Roman" w:hAnsi="Times New Roman" w:cs="Times New Roman"/>
            <w:color w:val="000000"/>
            <w:kern w:val="0"/>
            <w:sz w:val="20"/>
            <w:szCs w:val="20"/>
            <w:u w:val="single"/>
          </w:rPr>
          <w:t>§ 544(a)(1)</w:t>
        </w:r>
      </w:hyperlink>
      <w:r>
        <w:rPr>
          <w:rFonts w:ascii="Times New Roman" w:hAnsi="Times New Roman" w:cs="Times New Roman"/>
          <w:color w:val="000000"/>
          <w:kern w:val="0"/>
          <w:sz w:val="20"/>
          <w:szCs w:val="20"/>
        </w:rPr>
        <w:t xml:space="preserve"> are measured “as of the commencement of the case,” </w:t>
      </w:r>
      <w:hyperlink r:id="rId283" w:history="1">
        <w:r>
          <w:rPr>
            <w:rFonts w:ascii="Times New Roman" w:hAnsi="Times New Roman" w:cs="Times New Roman"/>
            <w:color w:val="000000"/>
            <w:kern w:val="0"/>
            <w:sz w:val="20"/>
            <w:szCs w:val="20"/>
            <w:u w:val="single"/>
          </w:rPr>
          <w:t>11 U.S.C. § 544(a)</w:t>
        </w:r>
      </w:hyperlink>
      <w:r>
        <w:rPr>
          <w:rFonts w:ascii="Times New Roman" w:hAnsi="Times New Roman" w:cs="Times New Roman"/>
          <w:color w:val="000000"/>
          <w:kern w:val="0"/>
          <w:sz w:val="20"/>
          <w:szCs w:val="20"/>
        </w:rPr>
        <w:t xml:space="preserve">; </w:t>
      </w:r>
      <w:r>
        <w:rPr>
          <w:rFonts w:ascii="Times New Roman" w:hAnsi="Times New Roman" w:cs="Times New Roman"/>
          <w:i/>
          <w:iCs/>
          <w:color w:val="000000"/>
          <w:kern w:val="0"/>
          <w:sz w:val="20"/>
          <w:szCs w:val="20"/>
        </w:rPr>
        <w:t xml:space="preserve">see also </w:t>
      </w:r>
      <w:hyperlink r:id="rId284" w:history="1">
        <w:r>
          <w:rPr>
            <w:rFonts w:ascii="Times New Roman" w:hAnsi="Times New Roman" w:cs="Times New Roman"/>
            <w:i/>
            <w:iCs/>
            <w:color w:val="000000"/>
            <w:kern w:val="0"/>
            <w:sz w:val="20"/>
            <w:szCs w:val="20"/>
            <w:u w:val="single"/>
          </w:rPr>
          <w:t>In re Millivision,</w:t>
        </w:r>
        <w:r>
          <w:rPr>
            <w:rFonts w:ascii="Times New Roman" w:hAnsi="Times New Roman" w:cs="Times New Roman"/>
            <w:color w:val="000000"/>
            <w:kern w:val="0"/>
            <w:sz w:val="20"/>
            <w:szCs w:val="20"/>
            <w:u w:val="single"/>
          </w:rPr>
          <w:t xml:space="preserve"> 331 B.R. at 521,</w:t>
        </w:r>
      </w:hyperlink>
      <w:r>
        <w:rPr>
          <w:rFonts w:ascii="Times New Roman" w:hAnsi="Times New Roman" w:cs="Times New Roman"/>
          <w:color w:val="000000"/>
          <w:kern w:val="0"/>
          <w:sz w:val="20"/>
          <w:szCs w:val="20"/>
        </w:rPr>
        <w:t xml:space="preserve"> the Trustee’s hypothetical lienholder status trumped Source One’s unperfected security interest in the Cadillac on the Petition Date.</w:t>
      </w:r>
    </w:p>
    <w:p w14:paraId="0209D881"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4EC38C07"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In the usual case, the result on these facts would be cut and dry—an unperfected lien can be avoided pursuant to </w:t>
      </w:r>
      <w:hyperlink r:id="rId285" w:history="1">
        <w:r>
          <w:rPr>
            <w:rFonts w:ascii="Times New Roman" w:hAnsi="Times New Roman" w:cs="Times New Roman"/>
            <w:color w:val="000000"/>
            <w:kern w:val="0"/>
            <w:sz w:val="20"/>
            <w:szCs w:val="20"/>
            <w:u w:val="single"/>
          </w:rPr>
          <w:t>§ 544(a)(1)</w:t>
        </w:r>
      </w:hyperlink>
      <w:r>
        <w:rPr>
          <w:rFonts w:ascii="Times New Roman" w:hAnsi="Times New Roman" w:cs="Times New Roman"/>
          <w:color w:val="000000"/>
          <w:kern w:val="0"/>
          <w:sz w:val="20"/>
          <w:szCs w:val="20"/>
        </w:rPr>
        <w:t xml:space="preserve"> and preserved for the benefit of the bankruptcy estate by </w:t>
      </w:r>
      <w:hyperlink r:id="rId286" w:history="1">
        <w:r>
          <w:rPr>
            <w:rFonts w:ascii="Times New Roman" w:hAnsi="Times New Roman" w:cs="Times New Roman"/>
            <w:color w:val="000000"/>
            <w:kern w:val="0"/>
            <w:sz w:val="20"/>
            <w:szCs w:val="20"/>
            <w:u w:val="single"/>
          </w:rPr>
          <w:t>§ 551</w:t>
        </w:r>
      </w:hyperlink>
      <w:r>
        <w:rPr>
          <w:rFonts w:ascii="Times New Roman" w:hAnsi="Times New Roman" w:cs="Times New Roman"/>
          <w:color w:val="000000"/>
          <w:kern w:val="0"/>
          <w:sz w:val="20"/>
          <w:szCs w:val="20"/>
        </w:rPr>
        <w:t xml:space="preserve">; and pursuant to </w:t>
      </w:r>
      <w:hyperlink r:id="rId287" w:history="1">
        <w:r>
          <w:rPr>
            <w:rFonts w:ascii="Times New Roman" w:hAnsi="Times New Roman" w:cs="Times New Roman"/>
            <w:color w:val="000000"/>
            <w:kern w:val="0"/>
            <w:sz w:val="20"/>
            <w:szCs w:val="20"/>
            <w:u w:val="single"/>
          </w:rPr>
          <w:t>§ 550</w:t>
        </w:r>
      </w:hyperlink>
      <w:r>
        <w:rPr>
          <w:rFonts w:ascii="Times New Roman" w:hAnsi="Times New Roman" w:cs="Times New Roman"/>
          <w:color w:val="000000"/>
          <w:kern w:val="0"/>
          <w:sz w:val="20"/>
          <w:szCs w:val="20"/>
        </w:rPr>
        <w:t xml:space="preserve">, the Trustee may recover either the property or its value from the initial transferee. But where, as here, the property is no longer property of the estate, and was not property of the estate at the time the Trustee filed the Complaint to avoid Source One’s lien on the Cadillac, the question raised by the Motion to Dismiss is whether the Trustee’s action under </w:t>
      </w:r>
      <w:hyperlink r:id="rId288" w:history="1">
        <w:r>
          <w:rPr>
            <w:rFonts w:ascii="Times New Roman" w:hAnsi="Times New Roman" w:cs="Times New Roman"/>
            <w:color w:val="000000"/>
            <w:kern w:val="0"/>
            <w:sz w:val="20"/>
            <w:szCs w:val="20"/>
            <w:u w:val="single"/>
          </w:rPr>
          <w:t>§§ 544(a)(1)</w:t>
        </w:r>
      </w:hyperlink>
      <w:r>
        <w:rPr>
          <w:rFonts w:ascii="Times New Roman" w:hAnsi="Times New Roman" w:cs="Times New Roman"/>
          <w:color w:val="000000"/>
          <w:kern w:val="0"/>
          <w:sz w:val="20"/>
          <w:szCs w:val="20"/>
        </w:rPr>
        <w:t xml:space="preserve"> and </w:t>
      </w:r>
      <w:hyperlink r:id="rId289" w:history="1">
        <w:r>
          <w:rPr>
            <w:rFonts w:ascii="Times New Roman" w:hAnsi="Times New Roman" w:cs="Times New Roman"/>
            <w:color w:val="000000"/>
            <w:kern w:val="0"/>
            <w:sz w:val="20"/>
            <w:szCs w:val="20"/>
            <w:u w:val="single"/>
          </w:rPr>
          <w:t>551</w:t>
        </w:r>
      </w:hyperlink>
      <w:r>
        <w:rPr>
          <w:rFonts w:ascii="Times New Roman" w:hAnsi="Times New Roman" w:cs="Times New Roman"/>
          <w:color w:val="000000"/>
          <w:kern w:val="0"/>
          <w:sz w:val="20"/>
          <w:szCs w:val="20"/>
        </w:rPr>
        <w:t xml:space="preserve"> remains viable.</w:t>
      </w:r>
    </w:p>
    <w:p w14:paraId="3EDFC71B"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29E62A21"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At least one court has concluded, on almost identical facts, that removal of personal property from the bankruptcy estate under </w:t>
      </w:r>
      <w:hyperlink r:id="rId290"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can be analogized to the abandonment of estate property governed by § 554, because both have the “effect of divesting the estate of all its interests in the property.” </w:t>
      </w:r>
      <w:hyperlink r:id="rId291" w:history="1">
        <w:r>
          <w:rPr>
            <w:rFonts w:ascii="Times New Roman" w:hAnsi="Times New Roman" w:cs="Times New Roman"/>
            <w:i/>
            <w:iCs/>
            <w:color w:val="000000"/>
            <w:kern w:val="0"/>
            <w:sz w:val="20"/>
            <w:szCs w:val="20"/>
            <w:u w:val="single"/>
          </w:rPr>
          <w:t>In re Baine,</w:t>
        </w:r>
        <w:r>
          <w:rPr>
            <w:rFonts w:ascii="Times New Roman" w:hAnsi="Times New Roman" w:cs="Times New Roman"/>
            <w:color w:val="000000"/>
            <w:kern w:val="0"/>
            <w:sz w:val="20"/>
            <w:szCs w:val="20"/>
            <w:u w:val="single"/>
          </w:rPr>
          <w:t xml:space="preserve"> 393 B.R. at 568.</w:t>
        </w:r>
      </w:hyperlink>
      <w:r>
        <w:rPr>
          <w:rFonts w:ascii="Times New Roman" w:hAnsi="Times New Roman" w:cs="Times New Roman"/>
          <w:color w:val="000000"/>
          <w:kern w:val="0"/>
          <w:sz w:val="20"/>
          <w:szCs w:val="20"/>
        </w:rPr>
        <w:t xml:space="preserve"> The court in </w:t>
      </w:r>
      <w:r>
        <w:rPr>
          <w:rFonts w:ascii="Times New Roman" w:hAnsi="Times New Roman" w:cs="Times New Roman"/>
          <w:i/>
          <w:iCs/>
          <w:color w:val="000000"/>
          <w:kern w:val="0"/>
          <w:sz w:val="20"/>
          <w:szCs w:val="20"/>
        </w:rPr>
        <w:t>In re Baine,</w:t>
      </w:r>
      <w:r>
        <w:rPr>
          <w:rFonts w:ascii="Times New Roman" w:hAnsi="Times New Roman" w:cs="Times New Roman"/>
          <w:color w:val="000000"/>
          <w:kern w:val="0"/>
          <w:sz w:val="20"/>
          <w:szCs w:val="20"/>
        </w:rPr>
        <w:t xml:space="preserve"> citing to </w:t>
      </w:r>
      <w:hyperlink r:id="rId292" w:history="1">
        <w:r>
          <w:rPr>
            <w:rFonts w:ascii="Times New Roman" w:hAnsi="Times New Roman" w:cs="Times New Roman"/>
            <w:i/>
            <w:iCs/>
            <w:color w:val="000000"/>
            <w:kern w:val="0"/>
            <w:sz w:val="20"/>
            <w:szCs w:val="20"/>
            <w:u w:val="single"/>
          </w:rPr>
          <w:t>Keller v. CIT Grp./Consumer Fin., Inc. (In re Keller),</w:t>
        </w:r>
        <w:r>
          <w:rPr>
            <w:rFonts w:ascii="Times New Roman" w:hAnsi="Times New Roman" w:cs="Times New Roman"/>
            <w:color w:val="000000"/>
            <w:kern w:val="0"/>
            <w:sz w:val="20"/>
            <w:szCs w:val="20"/>
            <w:u w:val="single"/>
          </w:rPr>
          <w:t xml:space="preserve"> 229 B.R. 900, 903 (Bankr.S.D.Ohio 1998)</w:t>
        </w:r>
      </w:hyperlink>
      <w:r>
        <w:rPr>
          <w:rFonts w:ascii="Times New Roman" w:hAnsi="Times New Roman" w:cs="Times New Roman"/>
          <w:color w:val="000000"/>
          <w:kern w:val="0"/>
          <w:sz w:val="20"/>
          <w:szCs w:val="20"/>
        </w:rPr>
        <w:t xml:space="preserve">, and </w:t>
      </w:r>
      <w:hyperlink r:id="rId293" w:history="1">
        <w:r>
          <w:rPr>
            <w:rFonts w:ascii="Times New Roman" w:hAnsi="Times New Roman" w:cs="Times New Roman"/>
            <w:i/>
            <w:iCs/>
            <w:color w:val="000000"/>
            <w:kern w:val="0"/>
            <w:sz w:val="20"/>
            <w:szCs w:val="20"/>
            <w:u w:val="single"/>
          </w:rPr>
          <w:t>In re Burchette,</w:t>
        </w:r>
        <w:r>
          <w:rPr>
            <w:rFonts w:ascii="Times New Roman" w:hAnsi="Times New Roman" w:cs="Times New Roman"/>
            <w:color w:val="000000"/>
            <w:kern w:val="0"/>
            <w:sz w:val="20"/>
            <w:szCs w:val="20"/>
            <w:u w:val="single"/>
          </w:rPr>
          <w:t xml:space="preserve"> 2002 WL 31051033 (Bankr.M.D.N.C. June 21, 2002)</w:t>
        </w:r>
      </w:hyperlink>
      <w:r>
        <w:rPr>
          <w:rFonts w:ascii="Times New Roman" w:hAnsi="Times New Roman" w:cs="Times New Roman"/>
          <w:color w:val="000000"/>
          <w:kern w:val="0"/>
          <w:sz w:val="20"/>
          <w:szCs w:val="20"/>
        </w:rPr>
        <w:t xml:space="preserve">, stated that a trustee loses the right to avoid an unperfected lien under </w:t>
      </w:r>
      <w:hyperlink r:id="rId294" w:history="1">
        <w:r>
          <w:rPr>
            <w:rFonts w:ascii="Times New Roman" w:hAnsi="Times New Roman" w:cs="Times New Roman"/>
            <w:color w:val="000000"/>
            <w:kern w:val="0"/>
            <w:sz w:val="20"/>
            <w:szCs w:val="20"/>
            <w:u w:val="single"/>
          </w:rPr>
          <w:t>§ 544(a)(1)</w:t>
        </w:r>
      </w:hyperlink>
      <w:r>
        <w:rPr>
          <w:rFonts w:ascii="Times New Roman" w:hAnsi="Times New Roman" w:cs="Times New Roman"/>
          <w:color w:val="000000"/>
          <w:kern w:val="0"/>
          <w:sz w:val="20"/>
          <w:szCs w:val="20"/>
        </w:rPr>
        <w:t xml:space="preserve"> when the property subject to the otherwise-avoidable lien has been abandoned and is no longer property of the estate. </w:t>
      </w:r>
      <w:hyperlink r:id="rId295" w:history="1">
        <w:r>
          <w:rPr>
            <w:rFonts w:ascii="Times New Roman" w:hAnsi="Times New Roman" w:cs="Times New Roman"/>
            <w:i/>
            <w:iCs/>
            <w:color w:val="000000"/>
            <w:kern w:val="0"/>
            <w:sz w:val="20"/>
            <w:szCs w:val="20"/>
            <w:u w:val="single"/>
          </w:rPr>
          <w:t>In re Baine,</w:t>
        </w:r>
        <w:r>
          <w:rPr>
            <w:rFonts w:ascii="Times New Roman" w:hAnsi="Times New Roman" w:cs="Times New Roman"/>
            <w:color w:val="000000"/>
            <w:kern w:val="0"/>
            <w:sz w:val="20"/>
            <w:szCs w:val="20"/>
            <w:u w:val="single"/>
          </w:rPr>
          <w:t xml:space="preserve"> 393 B.R. at 568.</w:t>
        </w:r>
      </w:hyperlink>
      <w:r>
        <w:rPr>
          <w:rFonts w:ascii="Times New Roman" w:hAnsi="Times New Roman" w:cs="Times New Roman"/>
          <w:color w:val="000000"/>
          <w:kern w:val="0"/>
          <w:sz w:val="20"/>
          <w:szCs w:val="20"/>
        </w:rPr>
        <w:t xml:space="preserve"> Accordingly, the </w:t>
      </w:r>
      <w:r>
        <w:rPr>
          <w:rFonts w:ascii="Times New Roman" w:hAnsi="Times New Roman" w:cs="Times New Roman"/>
          <w:i/>
          <w:iCs/>
          <w:color w:val="000000"/>
          <w:kern w:val="0"/>
          <w:sz w:val="20"/>
          <w:szCs w:val="20"/>
        </w:rPr>
        <w:t>In re Baine</w:t>
      </w:r>
      <w:r>
        <w:rPr>
          <w:rFonts w:ascii="Times New Roman" w:hAnsi="Times New Roman" w:cs="Times New Roman"/>
          <w:color w:val="000000"/>
          <w:kern w:val="0"/>
          <w:sz w:val="20"/>
          <w:szCs w:val="20"/>
        </w:rPr>
        <w:t xml:space="preserve"> court reasoned, removal of estate property pursuant to </w:t>
      </w:r>
      <w:hyperlink r:id="rId296"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divests the trustee of the right to later avoid an unperfected lien on that </w:t>
      </w:r>
      <w:r>
        <w:rPr>
          <w:rFonts w:ascii="Times New Roman" w:hAnsi="Times New Roman" w:cs="Times New Roman"/>
          <w:color w:val="000000"/>
          <w:kern w:val="0"/>
          <w:sz w:val="20"/>
          <w:szCs w:val="20"/>
        </w:rPr>
        <w:t xml:space="preserve">property. </w:t>
      </w:r>
      <w:hyperlink r:id="rId297" w:history="1">
        <w:r>
          <w:rPr>
            <w:rFonts w:ascii="Times New Roman" w:hAnsi="Times New Roman" w:cs="Times New Roman"/>
            <w:i/>
            <w:iCs/>
            <w:color w:val="000000"/>
            <w:kern w:val="0"/>
            <w:sz w:val="20"/>
            <w:szCs w:val="20"/>
            <w:u w:val="single"/>
          </w:rPr>
          <w:t>Id.</w:t>
        </w:r>
      </w:hyperlink>
    </w:p>
    <w:p w14:paraId="7DEB0D39"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3D6750B9" w14:textId="77777777" w:rsidR="00000000" w:rsidRDefault="00000000">
      <w:pPr>
        <w:widowControl w:val="0"/>
        <w:autoSpaceDE w:val="0"/>
        <w:autoSpaceDN w:val="0"/>
        <w:adjustRightInd w:val="0"/>
        <w:jc w:val="both"/>
        <w:rPr>
          <w:rFonts w:ascii="Times New Roman" w:hAnsi="Times New Roman" w:cs="Times New Roman"/>
          <w:color w:val="000000"/>
          <w:kern w:val="0"/>
          <w:sz w:val="16"/>
          <w:szCs w:val="16"/>
        </w:rPr>
      </w:pPr>
      <w:hyperlink r:id="rId298" w:history="1">
        <w:r>
          <w:rPr>
            <w:rFonts w:ascii="Times New Roman" w:hAnsi="Times New Roman" w:cs="Times New Roman"/>
            <w:b/>
            <w:bCs/>
            <w:color w:val="000000"/>
            <w:kern w:val="0"/>
            <w:sz w:val="20"/>
            <w:szCs w:val="20"/>
            <w:u w:val="single"/>
            <w:vertAlign w:val="superscript"/>
          </w:rPr>
          <w:t>[16]</w:t>
        </w:r>
      </w:hyperlink>
      <w:bookmarkStart w:id="152" w:name="co_anchor_B162026825799_1"/>
      <w:bookmarkEnd w:id="152"/>
      <w:r>
        <w:rPr>
          <w:rFonts w:ascii="Times New Roman" w:hAnsi="Times New Roman" w:cs="Times New Roman"/>
          <w:color w:val="000000"/>
          <w:kern w:val="0"/>
          <w:sz w:val="20"/>
          <w:szCs w:val="20"/>
        </w:rPr>
        <w:t xml:space="preserve"> While </w:t>
      </w:r>
      <w:r>
        <w:rPr>
          <w:rFonts w:ascii="Times New Roman" w:hAnsi="Times New Roman" w:cs="Times New Roman"/>
          <w:i/>
          <w:iCs/>
          <w:color w:val="000000"/>
          <w:kern w:val="0"/>
          <w:sz w:val="20"/>
          <w:szCs w:val="20"/>
        </w:rPr>
        <w:t>In re Baine</w:t>
      </w:r>
      <w:r>
        <w:rPr>
          <w:rFonts w:ascii="Times New Roman" w:hAnsi="Times New Roman" w:cs="Times New Roman"/>
          <w:color w:val="000000"/>
          <w:kern w:val="0"/>
          <w:sz w:val="20"/>
          <w:szCs w:val="20"/>
        </w:rPr>
        <w:t xml:space="preserve"> has been criticized for analogizing the removal of property from the bankruptcy estate under </w:t>
      </w:r>
      <w:hyperlink r:id="rId299"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xml:space="preserve"> to the abandonment of estate property under </w:t>
      </w:r>
      <w:hyperlink r:id="rId300" w:history="1">
        <w:r>
          <w:rPr>
            <w:rFonts w:ascii="Times New Roman" w:hAnsi="Times New Roman" w:cs="Times New Roman"/>
            <w:color w:val="000000"/>
            <w:kern w:val="0"/>
            <w:sz w:val="20"/>
            <w:szCs w:val="20"/>
            <w:u w:val="single"/>
          </w:rPr>
          <w:t>§ 544</w:t>
        </w:r>
      </w:hyperlink>
      <w:r>
        <w:rPr>
          <w:rFonts w:ascii="Times New Roman" w:hAnsi="Times New Roman" w:cs="Times New Roman"/>
          <w:color w:val="000000"/>
          <w:kern w:val="0"/>
          <w:sz w:val="20"/>
          <w:szCs w:val="20"/>
        </w:rPr>
        <w:t>,</w:t>
      </w:r>
      <w:bookmarkStart w:id="153" w:name="co_fnRef_B017172026825799_ID0EKFAK_1"/>
      <w:bookmarkEnd w:id="153"/>
      <w:r>
        <w:rPr>
          <w:rFonts w:ascii="Times New Roman" w:hAnsi="Times New Roman" w:cs="Times New Roman"/>
          <w:color w:val="000000"/>
          <w:kern w:val="0"/>
          <w:sz w:val="16"/>
          <w:szCs w:val="16"/>
        </w:rPr>
        <w:fldChar w:fldCharType="begin"/>
      </w:r>
      <w:r>
        <w:rPr>
          <w:rFonts w:ascii="Times New Roman" w:hAnsi="Times New Roman" w:cs="Times New Roman"/>
          <w:color w:val="000000"/>
          <w:kern w:val="0"/>
          <w:sz w:val="16"/>
          <w:szCs w:val="16"/>
        </w:rPr>
        <w:instrText xml:space="preserve">HYPERLINK "#co_footnote_B017172026825799_1" </w:instrText>
      </w:r>
      <w:r w:rsidR="00C76D8F">
        <w:rPr>
          <w:rFonts w:ascii="Times New Roman" w:hAnsi="Times New Roman" w:cs="Times New Roman"/>
          <w:color w:val="000000"/>
          <w:kern w:val="0"/>
          <w:sz w:val="16"/>
          <w:szCs w:val="16"/>
        </w:rPr>
      </w:r>
      <w:r>
        <w:rPr>
          <w:rFonts w:ascii="Times New Roman" w:hAnsi="Times New Roman" w:cs="Times New Roman"/>
          <w:color w:val="000000"/>
          <w:kern w:val="0"/>
          <w:sz w:val="16"/>
          <w:szCs w:val="16"/>
        </w:rPr>
        <w:fldChar w:fldCharType="separate"/>
      </w:r>
      <w:r>
        <w:rPr>
          <w:rFonts w:ascii="Times New Roman" w:hAnsi="Times New Roman" w:cs="Times New Roman"/>
          <w:color w:val="000000"/>
          <w:kern w:val="0"/>
          <w:sz w:val="16"/>
          <w:szCs w:val="16"/>
          <w:u w:val="single"/>
          <w:vertAlign w:val="superscript"/>
        </w:rPr>
        <w:t>17</w:t>
      </w:r>
      <w:r>
        <w:rPr>
          <w:rFonts w:ascii="Times New Roman" w:hAnsi="Times New Roman" w:cs="Times New Roman"/>
          <w:color w:val="000000"/>
          <w:kern w:val="0"/>
          <w:sz w:val="16"/>
          <w:szCs w:val="16"/>
        </w:rPr>
        <w:fldChar w:fldCharType="end"/>
      </w:r>
      <w:r>
        <w:rPr>
          <w:rFonts w:ascii="Times New Roman" w:hAnsi="Times New Roman" w:cs="Times New Roman"/>
          <w:color w:val="000000"/>
          <w:kern w:val="0"/>
          <w:sz w:val="20"/>
          <w:szCs w:val="20"/>
        </w:rPr>
        <w:t xml:space="preserve"> this Court believes </w:t>
      </w:r>
      <w:bookmarkStart w:id="154" w:name="co_pp_sp_164_187_1"/>
      <w:bookmarkEnd w:id="154"/>
      <w:r>
        <w:rPr>
          <w:rFonts w:ascii="Times New Roman" w:hAnsi="Times New Roman" w:cs="Times New Roman"/>
          <w:b/>
          <w:bCs/>
          <w:color w:val="000000"/>
          <w:kern w:val="0"/>
          <w:sz w:val="20"/>
          <w:szCs w:val="20"/>
        </w:rPr>
        <w:t>*187</w:t>
      </w:r>
      <w:r>
        <w:rPr>
          <w:rFonts w:ascii="Times New Roman" w:hAnsi="Times New Roman" w:cs="Times New Roman"/>
          <w:color w:val="000000"/>
          <w:kern w:val="0"/>
          <w:sz w:val="20"/>
          <w:szCs w:val="20"/>
        </w:rPr>
        <w:t xml:space="preserve"> such criticism misses the point. The </w:t>
      </w:r>
      <w:r>
        <w:rPr>
          <w:rFonts w:ascii="Times New Roman" w:hAnsi="Times New Roman" w:cs="Times New Roman"/>
          <w:i/>
          <w:iCs/>
          <w:color w:val="000000"/>
          <w:kern w:val="0"/>
          <w:sz w:val="20"/>
          <w:szCs w:val="20"/>
        </w:rPr>
        <w:t>In re Baine</w:t>
      </w:r>
      <w:r>
        <w:rPr>
          <w:rFonts w:ascii="Times New Roman" w:hAnsi="Times New Roman" w:cs="Times New Roman"/>
          <w:color w:val="000000"/>
          <w:kern w:val="0"/>
          <w:sz w:val="20"/>
          <w:szCs w:val="20"/>
        </w:rPr>
        <w:t xml:space="preserve"> court did not say that </w:t>
      </w:r>
      <w:hyperlink r:id="rId301" w:history="1">
        <w:r>
          <w:rPr>
            <w:rFonts w:ascii="Times New Roman" w:hAnsi="Times New Roman" w:cs="Times New Roman"/>
            <w:color w:val="000000"/>
            <w:kern w:val="0"/>
            <w:sz w:val="20"/>
            <w:szCs w:val="20"/>
            <w:u w:val="single"/>
          </w:rPr>
          <w:t>§ 362(h)</w:t>
        </w:r>
      </w:hyperlink>
      <w:r>
        <w:rPr>
          <w:rFonts w:ascii="Times New Roman" w:hAnsi="Times New Roman" w:cs="Times New Roman"/>
          <w:color w:val="000000"/>
          <w:kern w:val="0"/>
          <w:sz w:val="20"/>
          <w:szCs w:val="20"/>
        </w:rPr>
        <w:t xml:space="preserve"> actually effects an “abandonment” of estate property. Rather, the court insightfully recognized that the removal of estate property by operation of specific Code provisions is substantially the same for both abandonment and </w:t>
      </w:r>
      <w:hyperlink r:id="rId302" w:history="1">
        <w:r>
          <w:rPr>
            <w:rFonts w:ascii="Times New Roman" w:hAnsi="Times New Roman" w:cs="Times New Roman"/>
            <w:color w:val="000000"/>
            <w:kern w:val="0"/>
            <w:sz w:val="20"/>
            <w:szCs w:val="20"/>
            <w:u w:val="single"/>
          </w:rPr>
          <w:t>§ 362(h)</w:t>
        </w:r>
      </w:hyperlink>
      <w:r>
        <w:rPr>
          <w:rFonts w:ascii="Times New Roman" w:hAnsi="Times New Roman" w:cs="Times New Roman"/>
          <w:color w:val="000000"/>
          <w:kern w:val="0"/>
          <w:sz w:val="20"/>
          <w:szCs w:val="20"/>
        </w:rPr>
        <w:t>.</w:t>
      </w:r>
      <w:bookmarkStart w:id="155" w:name="co_fnRef_B018182026825799_ID0EZGAK_1"/>
      <w:bookmarkEnd w:id="155"/>
      <w:r>
        <w:rPr>
          <w:rFonts w:ascii="Times New Roman" w:hAnsi="Times New Roman" w:cs="Times New Roman"/>
          <w:color w:val="000000"/>
          <w:kern w:val="0"/>
          <w:sz w:val="16"/>
          <w:szCs w:val="16"/>
        </w:rPr>
        <w:fldChar w:fldCharType="begin"/>
      </w:r>
      <w:r>
        <w:rPr>
          <w:rFonts w:ascii="Times New Roman" w:hAnsi="Times New Roman" w:cs="Times New Roman"/>
          <w:color w:val="000000"/>
          <w:kern w:val="0"/>
          <w:sz w:val="16"/>
          <w:szCs w:val="16"/>
        </w:rPr>
        <w:instrText xml:space="preserve">HYPERLINK "#co_footnote_B018182026825799_1" </w:instrText>
      </w:r>
      <w:r w:rsidR="00C76D8F">
        <w:rPr>
          <w:rFonts w:ascii="Times New Roman" w:hAnsi="Times New Roman" w:cs="Times New Roman"/>
          <w:color w:val="000000"/>
          <w:kern w:val="0"/>
          <w:sz w:val="16"/>
          <w:szCs w:val="16"/>
        </w:rPr>
      </w:r>
      <w:r>
        <w:rPr>
          <w:rFonts w:ascii="Times New Roman" w:hAnsi="Times New Roman" w:cs="Times New Roman"/>
          <w:color w:val="000000"/>
          <w:kern w:val="0"/>
          <w:sz w:val="16"/>
          <w:szCs w:val="16"/>
        </w:rPr>
        <w:fldChar w:fldCharType="separate"/>
      </w:r>
      <w:r>
        <w:rPr>
          <w:rFonts w:ascii="Times New Roman" w:hAnsi="Times New Roman" w:cs="Times New Roman"/>
          <w:color w:val="000000"/>
          <w:kern w:val="0"/>
          <w:sz w:val="16"/>
          <w:szCs w:val="16"/>
          <w:u w:val="single"/>
          <w:vertAlign w:val="superscript"/>
        </w:rPr>
        <w:t>18</w:t>
      </w:r>
      <w:r>
        <w:rPr>
          <w:rFonts w:ascii="Times New Roman" w:hAnsi="Times New Roman" w:cs="Times New Roman"/>
          <w:color w:val="000000"/>
          <w:kern w:val="0"/>
          <w:sz w:val="16"/>
          <w:szCs w:val="16"/>
        </w:rPr>
        <w:fldChar w:fldCharType="end"/>
      </w:r>
      <w:r>
        <w:rPr>
          <w:rFonts w:ascii="Times New Roman" w:hAnsi="Times New Roman" w:cs="Times New Roman"/>
          <w:color w:val="000000"/>
          <w:kern w:val="0"/>
          <w:sz w:val="20"/>
          <w:szCs w:val="20"/>
        </w:rPr>
        <w:t xml:space="preserve"> Where this Court disagrees with </w:t>
      </w:r>
      <w:r>
        <w:rPr>
          <w:rFonts w:ascii="Times New Roman" w:hAnsi="Times New Roman" w:cs="Times New Roman"/>
          <w:i/>
          <w:iCs/>
          <w:color w:val="000000"/>
          <w:kern w:val="0"/>
          <w:sz w:val="20"/>
          <w:szCs w:val="20"/>
        </w:rPr>
        <w:t>Baine</w:t>
      </w:r>
      <w:r>
        <w:rPr>
          <w:rFonts w:ascii="Times New Roman" w:hAnsi="Times New Roman" w:cs="Times New Roman"/>
          <w:color w:val="000000"/>
          <w:kern w:val="0"/>
          <w:sz w:val="20"/>
          <w:szCs w:val="20"/>
        </w:rPr>
        <w:t xml:space="preserve"> and other cases addressing similar issues</w:t>
      </w:r>
      <w:bookmarkStart w:id="156" w:name="co_fnRef_B019192026825799_ID0EJHAK_1"/>
      <w:bookmarkEnd w:id="156"/>
      <w:r>
        <w:rPr>
          <w:rFonts w:ascii="Times New Roman" w:hAnsi="Times New Roman" w:cs="Times New Roman"/>
          <w:color w:val="000000"/>
          <w:kern w:val="0"/>
          <w:sz w:val="16"/>
          <w:szCs w:val="16"/>
        </w:rPr>
        <w:fldChar w:fldCharType="begin"/>
      </w:r>
      <w:r>
        <w:rPr>
          <w:rFonts w:ascii="Times New Roman" w:hAnsi="Times New Roman" w:cs="Times New Roman"/>
          <w:color w:val="000000"/>
          <w:kern w:val="0"/>
          <w:sz w:val="16"/>
          <w:szCs w:val="16"/>
        </w:rPr>
        <w:instrText xml:space="preserve">HYPERLINK "#co_footnote_B019192026825799_1" </w:instrText>
      </w:r>
      <w:r w:rsidR="00C76D8F">
        <w:rPr>
          <w:rFonts w:ascii="Times New Roman" w:hAnsi="Times New Roman" w:cs="Times New Roman"/>
          <w:color w:val="000000"/>
          <w:kern w:val="0"/>
          <w:sz w:val="16"/>
          <w:szCs w:val="16"/>
        </w:rPr>
      </w:r>
      <w:r>
        <w:rPr>
          <w:rFonts w:ascii="Times New Roman" w:hAnsi="Times New Roman" w:cs="Times New Roman"/>
          <w:color w:val="000000"/>
          <w:kern w:val="0"/>
          <w:sz w:val="16"/>
          <w:szCs w:val="16"/>
        </w:rPr>
        <w:fldChar w:fldCharType="separate"/>
      </w:r>
      <w:r>
        <w:rPr>
          <w:rFonts w:ascii="Times New Roman" w:hAnsi="Times New Roman" w:cs="Times New Roman"/>
          <w:color w:val="000000"/>
          <w:kern w:val="0"/>
          <w:sz w:val="16"/>
          <w:szCs w:val="16"/>
          <w:u w:val="single"/>
          <w:vertAlign w:val="superscript"/>
        </w:rPr>
        <w:t>19</w:t>
      </w:r>
      <w:r>
        <w:rPr>
          <w:rFonts w:ascii="Times New Roman" w:hAnsi="Times New Roman" w:cs="Times New Roman"/>
          <w:color w:val="000000"/>
          <w:kern w:val="0"/>
          <w:sz w:val="16"/>
          <w:szCs w:val="16"/>
        </w:rPr>
        <w:fldChar w:fldCharType="end"/>
      </w:r>
      <w:r>
        <w:rPr>
          <w:rFonts w:ascii="Times New Roman" w:hAnsi="Times New Roman" w:cs="Times New Roman"/>
          <w:color w:val="000000"/>
          <w:kern w:val="0"/>
          <w:sz w:val="20"/>
          <w:szCs w:val="20"/>
        </w:rPr>
        <w:t xml:space="preserve"> is in their conclusion that the consequence of both is the nullification of a trustee’s ability to avoid a lien on the property under </w:t>
      </w:r>
      <w:hyperlink r:id="rId303" w:history="1">
        <w:r>
          <w:rPr>
            <w:rFonts w:ascii="Times New Roman" w:hAnsi="Times New Roman" w:cs="Times New Roman"/>
            <w:color w:val="000000"/>
            <w:kern w:val="0"/>
            <w:sz w:val="20"/>
            <w:szCs w:val="20"/>
            <w:u w:val="single"/>
          </w:rPr>
          <w:t>§ 544(a)(1)</w:t>
        </w:r>
      </w:hyperlink>
      <w:r>
        <w:rPr>
          <w:rFonts w:ascii="Times New Roman" w:hAnsi="Times New Roman" w:cs="Times New Roman"/>
          <w:color w:val="000000"/>
          <w:kern w:val="0"/>
          <w:sz w:val="20"/>
          <w:szCs w:val="20"/>
        </w:rPr>
        <w:t>.</w:t>
      </w:r>
      <w:bookmarkStart w:id="157" w:name="co_fnRef_B020202026825799_ID0E1HAK_1"/>
      <w:bookmarkEnd w:id="157"/>
      <w:r>
        <w:rPr>
          <w:rFonts w:ascii="Times New Roman" w:hAnsi="Times New Roman" w:cs="Times New Roman"/>
          <w:color w:val="000000"/>
          <w:kern w:val="0"/>
          <w:sz w:val="16"/>
          <w:szCs w:val="16"/>
        </w:rPr>
        <w:fldChar w:fldCharType="begin"/>
      </w:r>
      <w:r>
        <w:rPr>
          <w:rFonts w:ascii="Times New Roman" w:hAnsi="Times New Roman" w:cs="Times New Roman"/>
          <w:color w:val="000000"/>
          <w:kern w:val="0"/>
          <w:sz w:val="16"/>
          <w:szCs w:val="16"/>
        </w:rPr>
        <w:instrText xml:space="preserve">HYPERLINK "#co_footnote_B020202026825799_1" </w:instrText>
      </w:r>
      <w:r w:rsidR="00C76D8F">
        <w:rPr>
          <w:rFonts w:ascii="Times New Roman" w:hAnsi="Times New Roman" w:cs="Times New Roman"/>
          <w:color w:val="000000"/>
          <w:kern w:val="0"/>
          <w:sz w:val="16"/>
          <w:szCs w:val="16"/>
        </w:rPr>
      </w:r>
      <w:r>
        <w:rPr>
          <w:rFonts w:ascii="Times New Roman" w:hAnsi="Times New Roman" w:cs="Times New Roman"/>
          <w:color w:val="000000"/>
          <w:kern w:val="0"/>
          <w:sz w:val="16"/>
          <w:szCs w:val="16"/>
        </w:rPr>
        <w:fldChar w:fldCharType="separate"/>
      </w:r>
      <w:r>
        <w:rPr>
          <w:rFonts w:ascii="Times New Roman" w:hAnsi="Times New Roman" w:cs="Times New Roman"/>
          <w:color w:val="000000"/>
          <w:kern w:val="0"/>
          <w:sz w:val="16"/>
          <w:szCs w:val="16"/>
          <w:u w:val="single"/>
          <w:vertAlign w:val="superscript"/>
        </w:rPr>
        <w:t>20</w:t>
      </w:r>
      <w:r>
        <w:rPr>
          <w:rFonts w:ascii="Times New Roman" w:hAnsi="Times New Roman" w:cs="Times New Roman"/>
          <w:color w:val="000000"/>
          <w:kern w:val="0"/>
          <w:sz w:val="16"/>
          <w:szCs w:val="16"/>
        </w:rPr>
        <w:fldChar w:fldCharType="end"/>
      </w:r>
    </w:p>
    <w:p w14:paraId="3F909D5A"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29F15EDD"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hyperlink r:id="rId304" w:history="1">
        <w:r>
          <w:rPr>
            <w:rFonts w:ascii="Times New Roman" w:hAnsi="Times New Roman" w:cs="Times New Roman"/>
            <w:b/>
            <w:bCs/>
            <w:color w:val="000000"/>
            <w:kern w:val="0"/>
            <w:sz w:val="20"/>
            <w:szCs w:val="20"/>
            <w:u w:val="single"/>
            <w:vertAlign w:val="superscript"/>
          </w:rPr>
          <w:t>[17]</w:t>
        </w:r>
      </w:hyperlink>
      <w:bookmarkStart w:id="158" w:name="co_anchor_B172026825799_1"/>
      <w:bookmarkEnd w:id="158"/>
      <w:r>
        <w:rPr>
          <w:rFonts w:ascii="Times New Roman" w:hAnsi="Times New Roman" w:cs="Times New Roman"/>
          <w:color w:val="000000"/>
          <w:kern w:val="0"/>
          <w:sz w:val="20"/>
          <w:szCs w:val="20"/>
        </w:rPr>
        <w:t xml:space="preserve"> The language used in </w:t>
      </w:r>
      <w:hyperlink r:id="rId305" w:history="1">
        <w:r>
          <w:rPr>
            <w:rFonts w:ascii="Times New Roman" w:hAnsi="Times New Roman" w:cs="Times New Roman"/>
            <w:color w:val="000000"/>
            <w:kern w:val="0"/>
            <w:sz w:val="20"/>
            <w:szCs w:val="20"/>
            <w:u w:val="single"/>
          </w:rPr>
          <w:t>§ 544(a)(1)</w:t>
        </w:r>
      </w:hyperlink>
      <w:r>
        <w:rPr>
          <w:rFonts w:ascii="Times New Roman" w:hAnsi="Times New Roman" w:cs="Times New Roman"/>
          <w:color w:val="000000"/>
          <w:kern w:val="0"/>
          <w:sz w:val="20"/>
          <w:szCs w:val="20"/>
        </w:rPr>
        <w:t xml:space="preserve"> does not limit a trustee’s avoidance power under that section to only property of the estate. Instead, a trustee is given, “as of the commencement of the case,” the status of a hypothetical lienholder and is empowered to “avoid any transfer </w:t>
      </w:r>
      <w:r>
        <w:rPr>
          <w:rFonts w:ascii="Times New Roman" w:hAnsi="Times New Roman" w:cs="Times New Roman"/>
          <w:i/>
          <w:iCs/>
          <w:color w:val="000000"/>
          <w:kern w:val="0"/>
          <w:sz w:val="20"/>
          <w:szCs w:val="20"/>
        </w:rPr>
        <w:t>of property of the debtor</w:t>
      </w:r>
      <w:r>
        <w:rPr>
          <w:rFonts w:ascii="Times New Roman" w:hAnsi="Times New Roman" w:cs="Times New Roman"/>
          <w:color w:val="000000"/>
          <w:kern w:val="0"/>
          <w:sz w:val="20"/>
          <w:szCs w:val="20"/>
        </w:rPr>
        <w:t xml:space="preserve"> ” avoidable by a hypothetical lienholder. </w:t>
      </w:r>
      <w:hyperlink r:id="rId306" w:history="1">
        <w:r>
          <w:rPr>
            <w:rFonts w:ascii="Times New Roman" w:hAnsi="Times New Roman" w:cs="Times New Roman"/>
            <w:color w:val="000000"/>
            <w:kern w:val="0"/>
            <w:sz w:val="20"/>
            <w:szCs w:val="20"/>
            <w:u w:val="single"/>
          </w:rPr>
          <w:t>11 U.S.C. § 544(a)</w:t>
        </w:r>
      </w:hyperlink>
      <w:r>
        <w:rPr>
          <w:rFonts w:ascii="Times New Roman" w:hAnsi="Times New Roman" w:cs="Times New Roman"/>
          <w:color w:val="000000"/>
          <w:kern w:val="0"/>
          <w:sz w:val="20"/>
          <w:szCs w:val="20"/>
        </w:rPr>
        <w:t xml:space="preserve"> (emphasis supplied).</w:t>
      </w:r>
    </w:p>
    <w:p w14:paraId="2BD0FD9B"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0B9DFB6E"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While “property of the debtor” often encompasses property that is also “property of the estate,” the terms are not necessarily co-extensive and are differentiated throughout the Bankruptcy Code. </w:t>
      </w:r>
      <w:r>
        <w:rPr>
          <w:rFonts w:ascii="Times New Roman" w:hAnsi="Times New Roman" w:cs="Times New Roman"/>
          <w:i/>
          <w:iCs/>
          <w:color w:val="000000"/>
          <w:kern w:val="0"/>
          <w:sz w:val="20"/>
          <w:szCs w:val="20"/>
        </w:rPr>
        <w:t xml:space="preserve">See, e.g., </w:t>
      </w:r>
      <w:hyperlink r:id="rId307" w:history="1">
        <w:r>
          <w:rPr>
            <w:rFonts w:ascii="Times New Roman" w:hAnsi="Times New Roman" w:cs="Times New Roman"/>
            <w:i/>
            <w:iCs/>
            <w:color w:val="000000"/>
            <w:kern w:val="0"/>
            <w:sz w:val="20"/>
            <w:szCs w:val="20"/>
            <w:u w:val="single"/>
          </w:rPr>
          <w:t>Jumpp v. Chase Home Fin., LLC (In re Jumpp),</w:t>
        </w:r>
        <w:r>
          <w:rPr>
            <w:rFonts w:ascii="Times New Roman" w:hAnsi="Times New Roman" w:cs="Times New Roman"/>
            <w:color w:val="000000"/>
            <w:kern w:val="0"/>
            <w:sz w:val="20"/>
            <w:szCs w:val="20"/>
            <w:u w:val="single"/>
          </w:rPr>
          <w:t xml:space="preserve"> 356 B.R. 789, 794–95 (1st Cir. BAP 2006)</w:t>
        </w:r>
      </w:hyperlink>
      <w:r>
        <w:rPr>
          <w:rFonts w:ascii="Times New Roman" w:hAnsi="Times New Roman" w:cs="Times New Roman"/>
          <w:color w:val="000000"/>
          <w:kern w:val="0"/>
          <w:sz w:val="20"/>
          <w:szCs w:val="20"/>
        </w:rPr>
        <w:t xml:space="preserve"> (noting various Code provisions “differentiating between the debtor, property </w:t>
      </w:r>
      <w:bookmarkStart w:id="159" w:name="co_pp_sp_164_188_1"/>
      <w:bookmarkEnd w:id="159"/>
      <w:r>
        <w:rPr>
          <w:rFonts w:ascii="Times New Roman" w:hAnsi="Times New Roman" w:cs="Times New Roman"/>
          <w:b/>
          <w:bCs/>
          <w:color w:val="000000"/>
          <w:kern w:val="0"/>
          <w:sz w:val="20"/>
          <w:szCs w:val="20"/>
        </w:rPr>
        <w:t>*188</w:t>
      </w:r>
      <w:r>
        <w:rPr>
          <w:rFonts w:ascii="Times New Roman" w:hAnsi="Times New Roman" w:cs="Times New Roman"/>
          <w:color w:val="000000"/>
          <w:kern w:val="0"/>
          <w:sz w:val="20"/>
          <w:szCs w:val="20"/>
        </w:rPr>
        <w:t xml:space="preserve"> of the debtor, and property of the estate”). Congress drafted </w:t>
      </w:r>
      <w:hyperlink r:id="rId308" w:history="1">
        <w:r>
          <w:rPr>
            <w:rFonts w:ascii="Times New Roman" w:hAnsi="Times New Roman" w:cs="Times New Roman"/>
            <w:color w:val="000000"/>
            <w:kern w:val="0"/>
            <w:sz w:val="20"/>
            <w:szCs w:val="20"/>
            <w:u w:val="single"/>
          </w:rPr>
          <w:t>§ 544(a)(1)</w:t>
        </w:r>
      </w:hyperlink>
      <w:r>
        <w:rPr>
          <w:rFonts w:ascii="Times New Roman" w:hAnsi="Times New Roman" w:cs="Times New Roman"/>
          <w:color w:val="000000"/>
          <w:kern w:val="0"/>
          <w:sz w:val="20"/>
          <w:szCs w:val="20"/>
        </w:rPr>
        <w:t xml:space="preserve"> as applicable to “property of the debtor” and did not limit the trustee’s powers to only “property of the estate.” If Congress wanted to limit the trustee’s powers to only property that remained property of the estate postpetition, it could have done so in </w:t>
      </w:r>
      <w:hyperlink r:id="rId309" w:history="1">
        <w:r>
          <w:rPr>
            <w:rFonts w:ascii="Times New Roman" w:hAnsi="Times New Roman" w:cs="Times New Roman"/>
            <w:color w:val="000000"/>
            <w:kern w:val="0"/>
            <w:sz w:val="20"/>
            <w:szCs w:val="20"/>
            <w:u w:val="single"/>
          </w:rPr>
          <w:t>§ 544</w:t>
        </w:r>
      </w:hyperlink>
      <w:r>
        <w:rPr>
          <w:rFonts w:ascii="Times New Roman" w:hAnsi="Times New Roman" w:cs="Times New Roman"/>
          <w:color w:val="000000"/>
          <w:kern w:val="0"/>
          <w:sz w:val="20"/>
          <w:szCs w:val="20"/>
        </w:rPr>
        <w:t xml:space="preserve"> itself, through </w:t>
      </w:r>
      <w:hyperlink r:id="rId310" w:history="1">
        <w:r>
          <w:rPr>
            <w:rFonts w:ascii="Times New Roman" w:hAnsi="Times New Roman" w:cs="Times New Roman"/>
            <w:color w:val="000000"/>
            <w:kern w:val="0"/>
            <w:sz w:val="20"/>
            <w:szCs w:val="20"/>
            <w:u w:val="single"/>
          </w:rPr>
          <w:t>§ 546</w:t>
        </w:r>
      </w:hyperlink>
      <w:r>
        <w:rPr>
          <w:rFonts w:ascii="Times New Roman" w:hAnsi="Times New Roman" w:cs="Times New Roman"/>
          <w:color w:val="000000"/>
          <w:kern w:val="0"/>
          <w:sz w:val="20"/>
          <w:szCs w:val="20"/>
        </w:rPr>
        <w:t>, or in some other Code provision.</w:t>
      </w:r>
      <w:bookmarkStart w:id="160" w:name="co_fnRef_B021212026825799_ID0EVWAK_1"/>
      <w:bookmarkEnd w:id="160"/>
      <w:r>
        <w:rPr>
          <w:rFonts w:ascii="Times New Roman" w:hAnsi="Times New Roman" w:cs="Times New Roman"/>
          <w:color w:val="000000"/>
          <w:kern w:val="0"/>
          <w:sz w:val="16"/>
          <w:szCs w:val="16"/>
        </w:rPr>
        <w:fldChar w:fldCharType="begin"/>
      </w:r>
      <w:r>
        <w:rPr>
          <w:rFonts w:ascii="Times New Roman" w:hAnsi="Times New Roman" w:cs="Times New Roman"/>
          <w:color w:val="000000"/>
          <w:kern w:val="0"/>
          <w:sz w:val="16"/>
          <w:szCs w:val="16"/>
        </w:rPr>
        <w:instrText xml:space="preserve">HYPERLINK "#co_footnote_B021212026825799_1" </w:instrText>
      </w:r>
      <w:r w:rsidR="00C76D8F">
        <w:rPr>
          <w:rFonts w:ascii="Times New Roman" w:hAnsi="Times New Roman" w:cs="Times New Roman"/>
          <w:color w:val="000000"/>
          <w:kern w:val="0"/>
          <w:sz w:val="16"/>
          <w:szCs w:val="16"/>
        </w:rPr>
      </w:r>
      <w:r>
        <w:rPr>
          <w:rFonts w:ascii="Times New Roman" w:hAnsi="Times New Roman" w:cs="Times New Roman"/>
          <w:color w:val="000000"/>
          <w:kern w:val="0"/>
          <w:sz w:val="16"/>
          <w:szCs w:val="16"/>
        </w:rPr>
        <w:fldChar w:fldCharType="separate"/>
      </w:r>
      <w:r>
        <w:rPr>
          <w:rFonts w:ascii="Times New Roman" w:hAnsi="Times New Roman" w:cs="Times New Roman"/>
          <w:color w:val="000000"/>
          <w:kern w:val="0"/>
          <w:sz w:val="16"/>
          <w:szCs w:val="16"/>
          <w:u w:val="single"/>
          <w:vertAlign w:val="superscript"/>
        </w:rPr>
        <w:t>21</w:t>
      </w:r>
      <w:r>
        <w:rPr>
          <w:rFonts w:ascii="Times New Roman" w:hAnsi="Times New Roman" w:cs="Times New Roman"/>
          <w:color w:val="000000"/>
          <w:kern w:val="0"/>
          <w:sz w:val="16"/>
          <w:szCs w:val="16"/>
        </w:rPr>
        <w:fldChar w:fldCharType="end"/>
      </w:r>
      <w:r>
        <w:rPr>
          <w:rFonts w:ascii="Times New Roman" w:hAnsi="Times New Roman" w:cs="Times New Roman"/>
          <w:color w:val="000000"/>
          <w:kern w:val="0"/>
          <w:sz w:val="20"/>
          <w:szCs w:val="20"/>
        </w:rPr>
        <w:t xml:space="preserve"> Having plainly extended the </w:t>
      </w:r>
      <w:hyperlink r:id="rId311" w:history="1">
        <w:r>
          <w:rPr>
            <w:rFonts w:ascii="Times New Roman" w:hAnsi="Times New Roman" w:cs="Times New Roman"/>
            <w:color w:val="000000"/>
            <w:kern w:val="0"/>
            <w:sz w:val="20"/>
            <w:szCs w:val="20"/>
            <w:u w:val="single"/>
          </w:rPr>
          <w:t>§ 544(a)</w:t>
        </w:r>
      </w:hyperlink>
      <w:r>
        <w:rPr>
          <w:rFonts w:ascii="Times New Roman" w:hAnsi="Times New Roman" w:cs="Times New Roman"/>
          <w:color w:val="000000"/>
          <w:kern w:val="0"/>
          <w:sz w:val="20"/>
          <w:szCs w:val="20"/>
        </w:rPr>
        <w:t xml:space="preserve"> strong arm powers to property of the </w:t>
      </w:r>
      <w:r>
        <w:rPr>
          <w:rFonts w:ascii="Times New Roman" w:hAnsi="Times New Roman" w:cs="Times New Roman"/>
          <w:i/>
          <w:iCs/>
          <w:color w:val="000000"/>
          <w:kern w:val="0"/>
          <w:sz w:val="20"/>
          <w:szCs w:val="20"/>
        </w:rPr>
        <w:t>debtor,</w:t>
      </w:r>
      <w:r>
        <w:rPr>
          <w:rFonts w:ascii="Times New Roman" w:hAnsi="Times New Roman" w:cs="Times New Roman"/>
          <w:color w:val="000000"/>
          <w:kern w:val="0"/>
          <w:sz w:val="20"/>
          <w:szCs w:val="20"/>
        </w:rPr>
        <w:t xml:space="preserve"> the Court must conclude the Trustee’s </w:t>
      </w:r>
      <w:hyperlink r:id="rId312" w:history="1">
        <w:r>
          <w:rPr>
            <w:rFonts w:ascii="Times New Roman" w:hAnsi="Times New Roman" w:cs="Times New Roman"/>
            <w:color w:val="000000"/>
            <w:kern w:val="0"/>
            <w:sz w:val="20"/>
            <w:szCs w:val="20"/>
            <w:u w:val="single"/>
          </w:rPr>
          <w:t>§ 544(a)(1)</w:t>
        </w:r>
      </w:hyperlink>
      <w:r>
        <w:rPr>
          <w:rFonts w:ascii="Times New Roman" w:hAnsi="Times New Roman" w:cs="Times New Roman"/>
          <w:color w:val="000000"/>
          <w:kern w:val="0"/>
          <w:sz w:val="20"/>
          <w:szCs w:val="20"/>
        </w:rPr>
        <w:t xml:space="preserve"> avoiding power is not limited by the removal of property from the estate pursuant to </w:t>
      </w:r>
      <w:hyperlink r:id="rId313"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w:t>
      </w:r>
    </w:p>
    <w:p w14:paraId="46C34F73"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4DCBDA39"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But “[e]ffective avoidance by a trustee is a two-step process. First, the trustee must avoid the transaction, then he must effect a recovery.” </w:t>
      </w:r>
      <w:hyperlink r:id="rId314" w:history="1">
        <w:r>
          <w:rPr>
            <w:rFonts w:ascii="Times New Roman" w:hAnsi="Times New Roman" w:cs="Times New Roman"/>
            <w:i/>
            <w:iCs/>
            <w:color w:val="000000"/>
            <w:kern w:val="0"/>
            <w:sz w:val="20"/>
            <w:szCs w:val="20"/>
            <w:u w:val="single"/>
          </w:rPr>
          <w:t>Gold v. United States (In re Laines),</w:t>
        </w:r>
        <w:r>
          <w:rPr>
            <w:rFonts w:ascii="Times New Roman" w:hAnsi="Times New Roman" w:cs="Times New Roman"/>
            <w:color w:val="000000"/>
            <w:kern w:val="0"/>
            <w:sz w:val="20"/>
            <w:szCs w:val="20"/>
            <w:u w:val="single"/>
          </w:rPr>
          <w:t xml:space="preserve"> 352 B.R. 420, 425–26 (Bankr.E.D.Va.2006)</w:t>
        </w:r>
      </w:hyperlink>
      <w:r>
        <w:rPr>
          <w:rFonts w:ascii="Times New Roman" w:hAnsi="Times New Roman" w:cs="Times New Roman"/>
          <w:color w:val="000000"/>
          <w:kern w:val="0"/>
          <w:sz w:val="20"/>
          <w:szCs w:val="20"/>
        </w:rPr>
        <w:t xml:space="preserve"> (internal citations omitted); </w:t>
      </w:r>
      <w:r>
        <w:rPr>
          <w:rFonts w:ascii="Times New Roman" w:hAnsi="Times New Roman" w:cs="Times New Roman"/>
          <w:i/>
          <w:iCs/>
          <w:color w:val="000000"/>
          <w:kern w:val="0"/>
          <w:sz w:val="20"/>
          <w:szCs w:val="20"/>
        </w:rPr>
        <w:t xml:space="preserve">see also </w:t>
      </w:r>
      <w:hyperlink r:id="rId315" w:history="1">
        <w:r>
          <w:rPr>
            <w:rFonts w:ascii="Times New Roman" w:hAnsi="Times New Roman" w:cs="Times New Roman"/>
            <w:i/>
            <w:iCs/>
            <w:color w:val="000000"/>
            <w:kern w:val="0"/>
            <w:sz w:val="20"/>
            <w:szCs w:val="20"/>
            <w:u w:val="single"/>
          </w:rPr>
          <w:t>Collins v. Cayuga Energy, Inc. (In re South Glens Falls Energy, LLC),</w:t>
        </w:r>
        <w:r>
          <w:rPr>
            <w:rFonts w:ascii="Times New Roman" w:hAnsi="Times New Roman" w:cs="Times New Roman"/>
            <w:color w:val="000000"/>
            <w:kern w:val="0"/>
            <w:sz w:val="20"/>
            <w:szCs w:val="20"/>
            <w:u w:val="single"/>
          </w:rPr>
          <w:t xml:space="preserve"> 2009 WL 2883141, *3–4 (Bankr.N.D.N.Y. Jan. 30, 2009)</w:t>
        </w:r>
      </w:hyperlink>
      <w:r>
        <w:rPr>
          <w:rFonts w:ascii="Times New Roman" w:hAnsi="Times New Roman" w:cs="Times New Roman"/>
          <w:color w:val="000000"/>
          <w:kern w:val="0"/>
          <w:sz w:val="20"/>
          <w:szCs w:val="20"/>
        </w:rPr>
        <w:t xml:space="preserve"> (avoidance and recovery are separate concepts and </w:t>
      </w:r>
      <w:r>
        <w:rPr>
          <w:rFonts w:ascii="Times New Roman" w:hAnsi="Times New Roman" w:cs="Times New Roman"/>
          <w:color w:val="000000"/>
          <w:kern w:val="0"/>
          <w:sz w:val="20"/>
          <w:szCs w:val="20"/>
        </w:rPr>
        <w:lastRenderedPageBreak/>
        <w:t>processes) (collecting cases).</w:t>
      </w:r>
    </w:p>
    <w:p w14:paraId="207FA8AE"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5C76EB3C" w14:textId="77777777" w:rsidR="00000000" w:rsidRDefault="00000000">
      <w:pPr>
        <w:widowControl w:val="0"/>
        <w:autoSpaceDE w:val="0"/>
        <w:autoSpaceDN w:val="0"/>
        <w:adjustRightInd w:val="0"/>
        <w:jc w:val="both"/>
        <w:rPr>
          <w:rFonts w:ascii="Times New Roman" w:hAnsi="Times New Roman" w:cs="Times New Roman"/>
          <w:color w:val="000000"/>
          <w:kern w:val="0"/>
          <w:sz w:val="16"/>
          <w:szCs w:val="16"/>
        </w:rPr>
      </w:pPr>
      <w:hyperlink r:id="rId316" w:history="1">
        <w:r>
          <w:rPr>
            <w:rFonts w:ascii="Times New Roman" w:hAnsi="Times New Roman" w:cs="Times New Roman"/>
            <w:b/>
            <w:bCs/>
            <w:color w:val="000000"/>
            <w:kern w:val="0"/>
            <w:sz w:val="20"/>
            <w:szCs w:val="20"/>
            <w:u w:val="single"/>
            <w:vertAlign w:val="superscript"/>
          </w:rPr>
          <w:t>[18]</w:t>
        </w:r>
      </w:hyperlink>
      <w:bookmarkStart w:id="161" w:name="co_anchor_B182026825799_1"/>
      <w:bookmarkEnd w:id="161"/>
      <w:r>
        <w:rPr>
          <w:rFonts w:ascii="Times New Roman" w:hAnsi="Times New Roman" w:cs="Times New Roman"/>
          <w:color w:val="000000"/>
          <w:kern w:val="0"/>
          <w:sz w:val="20"/>
          <w:szCs w:val="20"/>
        </w:rPr>
        <w:t xml:space="preserve"> To recover the avoided lien for the benefit of the Debtor’s bankruptcy estate, the Trustee relies, not on </w:t>
      </w:r>
      <w:hyperlink r:id="rId317" w:history="1">
        <w:r>
          <w:rPr>
            <w:rFonts w:ascii="Times New Roman" w:hAnsi="Times New Roman" w:cs="Times New Roman"/>
            <w:color w:val="000000"/>
            <w:kern w:val="0"/>
            <w:sz w:val="20"/>
            <w:szCs w:val="20"/>
            <w:u w:val="single"/>
          </w:rPr>
          <w:t>§ 550</w:t>
        </w:r>
      </w:hyperlink>
      <w:r>
        <w:rPr>
          <w:rFonts w:ascii="Times New Roman" w:hAnsi="Times New Roman" w:cs="Times New Roman"/>
          <w:color w:val="000000"/>
          <w:kern w:val="0"/>
          <w:sz w:val="20"/>
          <w:szCs w:val="20"/>
        </w:rPr>
        <w:t xml:space="preserve">, but on the automatic preservation of avoided liens under </w:t>
      </w:r>
      <w:hyperlink r:id="rId318" w:history="1">
        <w:r>
          <w:rPr>
            <w:rFonts w:ascii="Times New Roman" w:hAnsi="Times New Roman" w:cs="Times New Roman"/>
            <w:color w:val="000000"/>
            <w:kern w:val="0"/>
            <w:sz w:val="20"/>
            <w:szCs w:val="20"/>
            <w:u w:val="single"/>
          </w:rPr>
          <w:t>§ 551</w:t>
        </w:r>
      </w:hyperlink>
      <w:r>
        <w:rPr>
          <w:rFonts w:ascii="Times New Roman" w:hAnsi="Times New Roman" w:cs="Times New Roman"/>
          <w:color w:val="000000"/>
          <w:kern w:val="0"/>
          <w:sz w:val="20"/>
          <w:szCs w:val="20"/>
        </w:rPr>
        <w:t xml:space="preserve">. </w:t>
      </w:r>
      <w:hyperlink r:id="rId319" w:history="1">
        <w:r>
          <w:rPr>
            <w:rFonts w:ascii="Times New Roman" w:hAnsi="Times New Roman" w:cs="Times New Roman"/>
            <w:color w:val="000000"/>
            <w:kern w:val="0"/>
            <w:sz w:val="20"/>
            <w:szCs w:val="20"/>
            <w:u w:val="single"/>
          </w:rPr>
          <w:t>Section 551</w:t>
        </w:r>
      </w:hyperlink>
      <w:r>
        <w:rPr>
          <w:rFonts w:ascii="Times New Roman" w:hAnsi="Times New Roman" w:cs="Times New Roman"/>
          <w:color w:val="000000"/>
          <w:kern w:val="0"/>
          <w:sz w:val="20"/>
          <w:szCs w:val="20"/>
        </w:rPr>
        <w:t xml:space="preserve"> provides that “[a]ny transfer avoided under </w:t>
      </w:r>
      <w:hyperlink r:id="rId320" w:history="1">
        <w:r>
          <w:rPr>
            <w:rFonts w:ascii="Times New Roman" w:hAnsi="Times New Roman" w:cs="Times New Roman"/>
            <w:color w:val="000000"/>
            <w:kern w:val="0"/>
            <w:sz w:val="20"/>
            <w:szCs w:val="20"/>
            <w:u w:val="single"/>
          </w:rPr>
          <w:t>section ... 544</w:t>
        </w:r>
      </w:hyperlink>
      <w:r>
        <w:rPr>
          <w:rFonts w:ascii="Times New Roman" w:hAnsi="Times New Roman" w:cs="Times New Roman"/>
          <w:color w:val="000000"/>
          <w:kern w:val="0"/>
          <w:sz w:val="20"/>
          <w:szCs w:val="20"/>
        </w:rPr>
        <w:t xml:space="preserve"> ... is preserved for the benefit of the estate </w:t>
      </w:r>
      <w:r>
        <w:rPr>
          <w:rFonts w:ascii="Times New Roman" w:hAnsi="Times New Roman" w:cs="Times New Roman"/>
          <w:i/>
          <w:iCs/>
          <w:color w:val="000000"/>
          <w:kern w:val="0"/>
          <w:sz w:val="20"/>
          <w:szCs w:val="20"/>
        </w:rPr>
        <w:t>but only with respect to property of the estate.</w:t>
      </w:r>
      <w:r>
        <w:rPr>
          <w:rFonts w:ascii="Times New Roman" w:hAnsi="Times New Roman" w:cs="Times New Roman"/>
          <w:color w:val="000000"/>
          <w:kern w:val="0"/>
          <w:sz w:val="20"/>
          <w:szCs w:val="20"/>
        </w:rPr>
        <w:t xml:space="preserve">” </w:t>
      </w:r>
      <w:hyperlink r:id="rId321" w:history="1">
        <w:r>
          <w:rPr>
            <w:rFonts w:ascii="Times New Roman" w:hAnsi="Times New Roman" w:cs="Times New Roman"/>
            <w:color w:val="000000"/>
            <w:kern w:val="0"/>
            <w:sz w:val="20"/>
            <w:szCs w:val="20"/>
            <w:u w:val="single"/>
          </w:rPr>
          <w:t>11 U.S.C. § 551</w:t>
        </w:r>
      </w:hyperlink>
      <w:r>
        <w:rPr>
          <w:rFonts w:ascii="Times New Roman" w:hAnsi="Times New Roman" w:cs="Times New Roman"/>
          <w:color w:val="000000"/>
          <w:kern w:val="0"/>
          <w:sz w:val="20"/>
          <w:szCs w:val="20"/>
        </w:rPr>
        <w:t xml:space="preserve"> (emphasis supplied). As the Cadillac is no longer property of the estate, </w:t>
      </w:r>
      <w:hyperlink r:id="rId322" w:history="1">
        <w:r>
          <w:rPr>
            <w:rFonts w:ascii="Times New Roman" w:hAnsi="Times New Roman" w:cs="Times New Roman"/>
            <w:color w:val="000000"/>
            <w:kern w:val="0"/>
            <w:sz w:val="20"/>
            <w:szCs w:val="20"/>
            <w:u w:val="single"/>
          </w:rPr>
          <w:t>§ 551</w:t>
        </w:r>
      </w:hyperlink>
      <w:r>
        <w:rPr>
          <w:rFonts w:ascii="Times New Roman" w:hAnsi="Times New Roman" w:cs="Times New Roman"/>
          <w:color w:val="000000"/>
          <w:kern w:val="0"/>
          <w:sz w:val="20"/>
          <w:szCs w:val="20"/>
        </w:rPr>
        <w:t xml:space="preserve"> cannot provide the Trustee with a source of recovery for the avoidance of Source One’s lien. </w:t>
      </w:r>
      <w:r>
        <w:rPr>
          <w:rFonts w:ascii="Times New Roman" w:hAnsi="Times New Roman" w:cs="Times New Roman"/>
          <w:i/>
          <w:iCs/>
          <w:color w:val="000000"/>
          <w:kern w:val="0"/>
          <w:sz w:val="20"/>
          <w:szCs w:val="20"/>
        </w:rPr>
        <w:t xml:space="preserve">See </w:t>
      </w:r>
      <w:hyperlink r:id="rId323" w:history="1">
        <w:r>
          <w:rPr>
            <w:rFonts w:ascii="Times New Roman" w:hAnsi="Times New Roman" w:cs="Times New Roman"/>
            <w:i/>
            <w:iCs/>
            <w:color w:val="000000"/>
            <w:kern w:val="0"/>
            <w:sz w:val="20"/>
            <w:szCs w:val="20"/>
            <w:u w:val="single"/>
          </w:rPr>
          <w:t>Waldschmidt v. Metals (In re Ward),</w:t>
        </w:r>
        <w:r>
          <w:rPr>
            <w:rFonts w:ascii="Times New Roman" w:hAnsi="Times New Roman" w:cs="Times New Roman"/>
            <w:color w:val="000000"/>
            <w:kern w:val="0"/>
            <w:sz w:val="20"/>
            <w:szCs w:val="20"/>
            <w:u w:val="single"/>
          </w:rPr>
          <w:t xml:space="preserve"> 42 B.R. 946, 952 (Bankr.M.D.Tenn.1984)</w:t>
        </w:r>
      </w:hyperlink>
      <w:r>
        <w:rPr>
          <w:rFonts w:ascii="Times New Roman" w:hAnsi="Times New Roman" w:cs="Times New Roman"/>
          <w:color w:val="000000"/>
          <w:kern w:val="0"/>
          <w:sz w:val="20"/>
          <w:szCs w:val="20"/>
        </w:rPr>
        <w:t xml:space="preserve">. And since the Trustee’s theory for the recovery of postpetition payments to Source One is dependent upon preservation of the avoided lien under </w:t>
      </w:r>
      <w:hyperlink r:id="rId324" w:history="1">
        <w:r>
          <w:rPr>
            <w:rFonts w:ascii="Times New Roman" w:hAnsi="Times New Roman" w:cs="Times New Roman"/>
            <w:color w:val="000000"/>
            <w:kern w:val="0"/>
            <w:sz w:val="20"/>
            <w:szCs w:val="20"/>
            <w:u w:val="single"/>
          </w:rPr>
          <w:t>§ 551</w:t>
        </w:r>
      </w:hyperlink>
      <w:r>
        <w:rPr>
          <w:rFonts w:ascii="Times New Roman" w:hAnsi="Times New Roman" w:cs="Times New Roman"/>
          <w:color w:val="000000"/>
          <w:kern w:val="0"/>
          <w:sz w:val="20"/>
          <w:szCs w:val="20"/>
        </w:rPr>
        <w:t xml:space="preserve">, </w:t>
      </w:r>
      <w:r>
        <w:rPr>
          <w:rFonts w:ascii="Times New Roman" w:hAnsi="Times New Roman" w:cs="Times New Roman"/>
          <w:i/>
          <w:iCs/>
          <w:color w:val="000000"/>
          <w:kern w:val="0"/>
          <w:sz w:val="20"/>
          <w:szCs w:val="20"/>
        </w:rPr>
        <w:t>see</w:t>
      </w:r>
      <w:r>
        <w:rPr>
          <w:rFonts w:ascii="Times New Roman" w:hAnsi="Times New Roman" w:cs="Times New Roman"/>
          <w:color w:val="000000"/>
          <w:kern w:val="0"/>
          <w:sz w:val="20"/>
          <w:szCs w:val="20"/>
        </w:rPr>
        <w:t xml:space="preserve"> </w:t>
      </w:r>
      <w:hyperlink r:id="rId325" w:history="1">
        <w:r>
          <w:rPr>
            <w:rFonts w:ascii="Times New Roman" w:hAnsi="Times New Roman" w:cs="Times New Roman"/>
            <w:i/>
            <w:iCs/>
            <w:color w:val="000000"/>
            <w:kern w:val="0"/>
            <w:sz w:val="20"/>
            <w:szCs w:val="20"/>
            <w:u w:val="single"/>
          </w:rPr>
          <w:t>White v. Wachovia Dealer Servs. (In re Wyatt),</w:t>
        </w:r>
        <w:r>
          <w:rPr>
            <w:rFonts w:ascii="Times New Roman" w:hAnsi="Times New Roman" w:cs="Times New Roman"/>
            <w:color w:val="000000"/>
            <w:kern w:val="0"/>
            <w:sz w:val="20"/>
            <w:szCs w:val="20"/>
            <w:u w:val="single"/>
          </w:rPr>
          <w:t xml:space="preserve"> 440 B.R. 204, 213 (Bankr.D.C.2010)</w:t>
        </w:r>
      </w:hyperlink>
      <w:r>
        <w:rPr>
          <w:rFonts w:ascii="Times New Roman" w:hAnsi="Times New Roman" w:cs="Times New Roman"/>
          <w:color w:val="000000"/>
          <w:kern w:val="0"/>
          <w:sz w:val="20"/>
          <w:szCs w:val="20"/>
        </w:rPr>
        <w:t>, the request for recovery of those payments must likewise be denied.</w:t>
      </w:r>
      <w:bookmarkStart w:id="162" w:name="co_fnRef_B022222026825799_ID0EZ5AK_1"/>
      <w:bookmarkEnd w:id="162"/>
      <w:r>
        <w:rPr>
          <w:rFonts w:ascii="Times New Roman" w:hAnsi="Times New Roman" w:cs="Times New Roman"/>
          <w:color w:val="000000"/>
          <w:kern w:val="0"/>
          <w:sz w:val="16"/>
          <w:szCs w:val="16"/>
        </w:rPr>
        <w:fldChar w:fldCharType="begin"/>
      </w:r>
      <w:r>
        <w:rPr>
          <w:rFonts w:ascii="Times New Roman" w:hAnsi="Times New Roman" w:cs="Times New Roman"/>
          <w:color w:val="000000"/>
          <w:kern w:val="0"/>
          <w:sz w:val="16"/>
          <w:szCs w:val="16"/>
        </w:rPr>
        <w:instrText xml:space="preserve">HYPERLINK "#co_footnote_B022222026825799_1" </w:instrText>
      </w:r>
      <w:r w:rsidR="00C76D8F">
        <w:rPr>
          <w:rFonts w:ascii="Times New Roman" w:hAnsi="Times New Roman" w:cs="Times New Roman"/>
          <w:color w:val="000000"/>
          <w:kern w:val="0"/>
          <w:sz w:val="16"/>
          <w:szCs w:val="16"/>
        </w:rPr>
      </w:r>
      <w:r>
        <w:rPr>
          <w:rFonts w:ascii="Times New Roman" w:hAnsi="Times New Roman" w:cs="Times New Roman"/>
          <w:color w:val="000000"/>
          <w:kern w:val="0"/>
          <w:sz w:val="16"/>
          <w:szCs w:val="16"/>
        </w:rPr>
        <w:fldChar w:fldCharType="separate"/>
      </w:r>
      <w:r>
        <w:rPr>
          <w:rFonts w:ascii="Times New Roman" w:hAnsi="Times New Roman" w:cs="Times New Roman"/>
          <w:color w:val="000000"/>
          <w:kern w:val="0"/>
          <w:sz w:val="16"/>
          <w:szCs w:val="16"/>
          <w:u w:val="single"/>
          <w:vertAlign w:val="superscript"/>
        </w:rPr>
        <w:t>22</w:t>
      </w:r>
      <w:r>
        <w:rPr>
          <w:rFonts w:ascii="Times New Roman" w:hAnsi="Times New Roman" w:cs="Times New Roman"/>
          <w:color w:val="000000"/>
          <w:kern w:val="0"/>
          <w:sz w:val="16"/>
          <w:szCs w:val="16"/>
        </w:rPr>
        <w:fldChar w:fldCharType="end"/>
      </w:r>
    </w:p>
    <w:p w14:paraId="592B3656"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69D05D67" w14:textId="77777777" w:rsidR="00000000" w:rsidRDefault="00000000">
      <w:pPr>
        <w:widowControl w:val="0"/>
        <w:autoSpaceDE w:val="0"/>
        <w:autoSpaceDN w:val="0"/>
        <w:adjustRightInd w:val="0"/>
        <w:jc w:val="both"/>
        <w:rPr>
          <w:rFonts w:ascii="Times New Roman" w:hAnsi="Times New Roman" w:cs="Times New Roman"/>
          <w:color w:val="000000"/>
          <w:kern w:val="0"/>
          <w:sz w:val="16"/>
          <w:szCs w:val="16"/>
        </w:rPr>
      </w:pPr>
      <w:bookmarkStart w:id="163" w:name="co_pp_sp_164_189_1"/>
      <w:bookmarkEnd w:id="163"/>
      <w:r>
        <w:rPr>
          <w:rFonts w:ascii="Times New Roman" w:hAnsi="Times New Roman" w:cs="Times New Roman"/>
          <w:b/>
          <w:bCs/>
          <w:color w:val="000000"/>
          <w:kern w:val="0"/>
          <w:sz w:val="20"/>
          <w:szCs w:val="20"/>
        </w:rPr>
        <w:t>*189</w:t>
      </w:r>
      <w:r>
        <w:rPr>
          <w:rFonts w:ascii="Times New Roman" w:hAnsi="Times New Roman" w:cs="Times New Roman"/>
          <w:color w:val="000000"/>
          <w:kern w:val="0"/>
          <w:sz w:val="20"/>
          <w:szCs w:val="20"/>
        </w:rPr>
        <w:t xml:space="preserve"> The primary purpose of </w:t>
      </w:r>
      <w:hyperlink r:id="rId326" w:history="1">
        <w:r>
          <w:rPr>
            <w:rFonts w:ascii="Times New Roman" w:hAnsi="Times New Roman" w:cs="Times New Roman"/>
            <w:color w:val="000000"/>
            <w:kern w:val="0"/>
            <w:sz w:val="20"/>
            <w:szCs w:val="20"/>
            <w:u w:val="single"/>
          </w:rPr>
          <w:t>§ 551</w:t>
        </w:r>
      </w:hyperlink>
      <w:r>
        <w:rPr>
          <w:rFonts w:ascii="Times New Roman" w:hAnsi="Times New Roman" w:cs="Times New Roman"/>
          <w:color w:val="000000"/>
          <w:kern w:val="0"/>
          <w:sz w:val="20"/>
          <w:szCs w:val="20"/>
        </w:rPr>
        <w:t xml:space="preserve"> is to provide the Trustee with the additional lever of employing the avoided lien in order to retain its (and the bankruptcy estate’s) priority over junior liens. Here, the Trustee has no need of this additional statutory assistance, as there are no junior liens. </w:t>
      </w:r>
      <w:r>
        <w:rPr>
          <w:rFonts w:ascii="Times New Roman" w:hAnsi="Times New Roman" w:cs="Times New Roman"/>
          <w:i/>
          <w:iCs/>
          <w:color w:val="000000"/>
          <w:kern w:val="0"/>
          <w:sz w:val="20"/>
          <w:szCs w:val="20"/>
        </w:rPr>
        <w:t>See</w:t>
      </w:r>
      <w:r>
        <w:rPr>
          <w:rFonts w:ascii="Times New Roman" w:hAnsi="Times New Roman" w:cs="Times New Roman"/>
          <w:color w:val="000000"/>
          <w:kern w:val="0"/>
          <w:sz w:val="20"/>
          <w:szCs w:val="20"/>
        </w:rPr>
        <w:t xml:space="preserve"> </w:t>
      </w:r>
      <w:hyperlink r:id="rId327" w:history="1">
        <w:r>
          <w:rPr>
            <w:rFonts w:ascii="Times New Roman" w:hAnsi="Times New Roman" w:cs="Times New Roman"/>
            <w:i/>
            <w:iCs/>
            <w:color w:val="000000"/>
            <w:kern w:val="0"/>
            <w:sz w:val="20"/>
            <w:szCs w:val="20"/>
            <w:u w:val="single"/>
          </w:rPr>
          <w:t>Lassman v. OneWest Bank (In re Swift</w:t>
        </w:r>
        <w:r>
          <w:rPr>
            <w:rFonts w:ascii="Times New Roman" w:hAnsi="Times New Roman" w:cs="Times New Roman"/>
            <w:color w:val="000000"/>
            <w:kern w:val="0"/>
            <w:sz w:val="20"/>
            <w:szCs w:val="20"/>
            <w:u w:val="single"/>
          </w:rPr>
          <w:t xml:space="preserve"> ), 458 B.R. 8, 14 (Bankr.D.Mass.2011)</w:t>
        </w:r>
      </w:hyperlink>
      <w:r>
        <w:rPr>
          <w:rFonts w:ascii="Times New Roman" w:hAnsi="Times New Roman" w:cs="Times New Roman"/>
          <w:color w:val="000000"/>
          <w:kern w:val="0"/>
          <w:sz w:val="20"/>
          <w:szCs w:val="20"/>
        </w:rPr>
        <w:t xml:space="preserve">; </w:t>
      </w:r>
      <w:hyperlink r:id="rId328" w:history="1">
        <w:r>
          <w:rPr>
            <w:rFonts w:ascii="Times New Roman" w:hAnsi="Times New Roman" w:cs="Times New Roman"/>
            <w:i/>
            <w:iCs/>
            <w:color w:val="000000"/>
            <w:kern w:val="0"/>
            <w:sz w:val="20"/>
            <w:szCs w:val="20"/>
            <w:u w:val="single"/>
          </w:rPr>
          <w:t>Riley v. Sullivan (In re Sullivan),</w:t>
        </w:r>
        <w:r>
          <w:rPr>
            <w:rFonts w:ascii="Times New Roman" w:hAnsi="Times New Roman" w:cs="Times New Roman"/>
            <w:color w:val="000000"/>
            <w:kern w:val="0"/>
            <w:sz w:val="20"/>
            <w:szCs w:val="20"/>
            <w:u w:val="single"/>
          </w:rPr>
          <w:t xml:space="preserve"> 387 B.R. 353, 358 (1st Cir. BAP 2008)</w:t>
        </w:r>
      </w:hyperlink>
      <w:r>
        <w:rPr>
          <w:rFonts w:ascii="Times New Roman" w:hAnsi="Times New Roman" w:cs="Times New Roman"/>
          <w:color w:val="000000"/>
          <w:kern w:val="0"/>
          <w:sz w:val="20"/>
          <w:szCs w:val="20"/>
        </w:rPr>
        <w:t xml:space="preserve">. Rather, the Trustee’s recovery is more properly sought under </w:t>
      </w:r>
      <w:hyperlink r:id="rId329" w:history="1">
        <w:r>
          <w:rPr>
            <w:rFonts w:ascii="Times New Roman" w:hAnsi="Times New Roman" w:cs="Times New Roman"/>
            <w:color w:val="000000"/>
            <w:kern w:val="0"/>
            <w:sz w:val="20"/>
            <w:szCs w:val="20"/>
            <w:u w:val="single"/>
          </w:rPr>
          <w:t>§ 550(a)</w:t>
        </w:r>
      </w:hyperlink>
      <w:r>
        <w:rPr>
          <w:rFonts w:ascii="Times New Roman" w:hAnsi="Times New Roman" w:cs="Times New Roman"/>
          <w:color w:val="000000"/>
          <w:kern w:val="0"/>
          <w:sz w:val="20"/>
          <w:szCs w:val="20"/>
        </w:rPr>
        <w:t xml:space="preserve">, which provides that “to the extent that a transfer is avoided under </w:t>
      </w:r>
      <w:hyperlink r:id="rId330" w:history="1">
        <w:r>
          <w:rPr>
            <w:rFonts w:ascii="Times New Roman" w:hAnsi="Times New Roman" w:cs="Times New Roman"/>
            <w:color w:val="000000"/>
            <w:kern w:val="0"/>
            <w:sz w:val="20"/>
            <w:szCs w:val="20"/>
            <w:u w:val="single"/>
          </w:rPr>
          <w:t>section 544</w:t>
        </w:r>
      </w:hyperlink>
      <w:r>
        <w:rPr>
          <w:rFonts w:ascii="Times New Roman" w:hAnsi="Times New Roman" w:cs="Times New Roman"/>
          <w:color w:val="000000"/>
          <w:kern w:val="0"/>
          <w:sz w:val="20"/>
          <w:szCs w:val="20"/>
        </w:rPr>
        <w:t xml:space="preserve">, ... the trustee may recover, for the benefit of the estate, the property transferred, or, if the court so orders, the value of such property, from ... the initial transferee....” </w:t>
      </w:r>
      <w:hyperlink r:id="rId331" w:history="1">
        <w:r>
          <w:rPr>
            <w:rFonts w:ascii="Times New Roman" w:hAnsi="Times New Roman" w:cs="Times New Roman"/>
            <w:color w:val="000000"/>
            <w:kern w:val="0"/>
            <w:sz w:val="20"/>
            <w:szCs w:val="20"/>
            <w:u w:val="single"/>
          </w:rPr>
          <w:t>11 U.S.C. § 550(a)(1)</w:t>
        </w:r>
      </w:hyperlink>
      <w:r>
        <w:rPr>
          <w:rFonts w:ascii="Times New Roman" w:hAnsi="Times New Roman" w:cs="Times New Roman"/>
          <w:color w:val="000000"/>
          <w:kern w:val="0"/>
          <w:sz w:val="20"/>
          <w:szCs w:val="20"/>
        </w:rPr>
        <w:t xml:space="preserve">. The estate’s rights against the Cadillac arose as of the Petition Date. Once Source One’s lien is avoided, the Trustee holds the estate’s rights under </w:t>
      </w:r>
      <w:hyperlink r:id="rId332" w:history="1">
        <w:r>
          <w:rPr>
            <w:rFonts w:ascii="Times New Roman" w:hAnsi="Times New Roman" w:cs="Times New Roman"/>
            <w:color w:val="000000"/>
            <w:kern w:val="0"/>
            <w:sz w:val="20"/>
            <w:szCs w:val="20"/>
            <w:u w:val="single"/>
          </w:rPr>
          <w:t>§ 550</w:t>
        </w:r>
      </w:hyperlink>
      <w:r>
        <w:rPr>
          <w:rFonts w:ascii="Times New Roman" w:hAnsi="Times New Roman" w:cs="Times New Roman"/>
          <w:color w:val="000000"/>
          <w:kern w:val="0"/>
          <w:sz w:val="20"/>
          <w:szCs w:val="20"/>
        </w:rPr>
        <w:t xml:space="preserve">. And that section permits the Trustee to recover the Cadillac or its value. There is no requirement in </w:t>
      </w:r>
      <w:hyperlink r:id="rId333" w:history="1">
        <w:r>
          <w:rPr>
            <w:rFonts w:ascii="Times New Roman" w:hAnsi="Times New Roman" w:cs="Times New Roman"/>
            <w:color w:val="000000"/>
            <w:kern w:val="0"/>
            <w:sz w:val="20"/>
            <w:szCs w:val="20"/>
            <w:u w:val="single"/>
          </w:rPr>
          <w:t>§ 550</w:t>
        </w:r>
      </w:hyperlink>
      <w:r>
        <w:rPr>
          <w:rFonts w:ascii="Times New Roman" w:hAnsi="Times New Roman" w:cs="Times New Roman"/>
          <w:color w:val="000000"/>
          <w:kern w:val="0"/>
          <w:sz w:val="20"/>
          <w:szCs w:val="20"/>
        </w:rPr>
        <w:t xml:space="preserve"> that the Cadillac or its value be property of the estate at the time of recovery.</w:t>
      </w:r>
      <w:bookmarkStart w:id="164" w:name="co_fnRef_B023232026825799_ID0EGHBK_1"/>
      <w:bookmarkEnd w:id="164"/>
      <w:r>
        <w:rPr>
          <w:rFonts w:ascii="Times New Roman" w:hAnsi="Times New Roman" w:cs="Times New Roman"/>
          <w:color w:val="000000"/>
          <w:kern w:val="0"/>
          <w:sz w:val="16"/>
          <w:szCs w:val="16"/>
        </w:rPr>
        <w:fldChar w:fldCharType="begin"/>
      </w:r>
      <w:r>
        <w:rPr>
          <w:rFonts w:ascii="Times New Roman" w:hAnsi="Times New Roman" w:cs="Times New Roman"/>
          <w:color w:val="000000"/>
          <w:kern w:val="0"/>
          <w:sz w:val="16"/>
          <w:szCs w:val="16"/>
        </w:rPr>
        <w:instrText xml:space="preserve">HYPERLINK "#co_footnote_B023232026825799_1" </w:instrText>
      </w:r>
      <w:r w:rsidR="00C76D8F">
        <w:rPr>
          <w:rFonts w:ascii="Times New Roman" w:hAnsi="Times New Roman" w:cs="Times New Roman"/>
          <w:color w:val="000000"/>
          <w:kern w:val="0"/>
          <w:sz w:val="16"/>
          <w:szCs w:val="16"/>
        </w:rPr>
      </w:r>
      <w:r>
        <w:rPr>
          <w:rFonts w:ascii="Times New Roman" w:hAnsi="Times New Roman" w:cs="Times New Roman"/>
          <w:color w:val="000000"/>
          <w:kern w:val="0"/>
          <w:sz w:val="16"/>
          <w:szCs w:val="16"/>
        </w:rPr>
        <w:fldChar w:fldCharType="separate"/>
      </w:r>
      <w:r>
        <w:rPr>
          <w:rFonts w:ascii="Times New Roman" w:hAnsi="Times New Roman" w:cs="Times New Roman"/>
          <w:color w:val="000000"/>
          <w:kern w:val="0"/>
          <w:sz w:val="16"/>
          <w:szCs w:val="16"/>
          <w:u w:val="single"/>
          <w:vertAlign w:val="superscript"/>
        </w:rPr>
        <w:t>23</w:t>
      </w:r>
      <w:r>
        <w:rPr>
          <w:rFonts w:ascii="Times New Roman" w:hAnsi="Times New Roman" w:cs="Times New Roman"/>
          <w:color w:val="000000"/>
          <w:kern w:val="0"/>
          <w:sz w:val="16"/>
          <w:szCs w:val="16"/>
        </w:rPr>
        <w:fldChar w:fldCharType="end"/>
      </w:r>
    </w:p>
    <w:p w14:paraId="799C224A"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75DC63F8"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Accordingly, the Motion to Dismiss must be denied with respect to the Trustee’s claim for relief under </w:t>
      </w:r>
      <w:hyperlink r:id="rId334" w:history="1">
        <w:r>
          <w:rPr>
            <w:rFonts w:ascii="Times New Roman" w:hAnsi="Times New Roman" w:cs="Times New Roman"/>
            <w:color w:val="000000"/>
            <w:kern w:val="0"/>
            <w:sz w:val="20"/>
            <w:szCs w:val="20"/>
            <w:u w:val="single"/>
          </w:rPr>
          <w:t>§ 544(a)</w:t>
        </w:r>
      </w:hyperlink>
      <w:r>
        <w:rPr>
          <w:rFonts w:ascii="Times New Roman" w:hAnsi="Times New Roman" w:cs="Times New Roman"/>
          <w:color w:val="000000"/>
          <w:kern w:val="0"/>
          <w:sz w:val="20"/>
          <w:szCs w:val="20"/>
        </w:rPr>
        <w:t xml:space="preserve"> and granted with respect to the Trustee’s claims under </w:t>
      </w:r>
      <w:hyperlink r:id="rId335" w:history="1">
        <w:r>
          <w:rPr>
            <w:rFonts w:ascii="Times New Roman" w:hAnsi="Times New Roman" w:cs="Times New Roman"/>
            <w:color w:val="000000"/>
            <w:kern w:val="0"/>
            <w:sz w:val="20"/>
            <w:szCs w:val="20"/>
            <w:u w:val="single"/>
          </w:rPr>
          <w:t>§ 551</w:t>
        </w:r>
      </w:hyperlink>
      <w:r>
        <w:rPr>
          <w:rFonts w:ascii="Times New Roman" w:hAnsi="Times New Roman" w:cs="Times New Roman"/>
          <w:color w:val="000000"/>
          <w:kern w:val="0"/>
          <w:sz w:val="20"/>
          <w:szCs w:val="20"/>
        </w:rPr>
        <w:t xml:space="preserve">, including the Trustee’s demand that Source One turn over the Debtor’s postpetition payments. As recovery under </w:t>
      </w:r>
      <w:hyperlink r:id="rId336" w:history="1">
        <w:r>
          <w:rPr>
            <w:rFonts w:ascii="Times New Roman" w:hAnsi="Times New Roman" w:cs="Times New Roman"/>
            <w:color w:val="000000"/>
            <w:kern w:val="0"/>
            <w:sz w:val="20"/>
            <w:szCs w:val="20"/>
            <w:u w:val="single"/>
          </w:rPr>
          <w:t>§ 550(a)</w:t>
        </w:r>
      </w:hyperlink>
      <w:r>
        <w:rPr>
          <w:rFonts w:ascii="Times New Roman" w:hAnsi="Times New Roman" w:cs="Times New Roman"/>
          <w:color w:val="000000"/>
          <w:kern w:val="0"/>
          <w:sz w:val="20"/>
          <w:szCs w:val="20"/>
        </w:rPr>
        <w:t xml:space="preserve"> appears viable, however, the Trustee will be granted leave to amend the Complaint.</w:t>
      </w:r>
    </w:p>
    <w:p w14:paraId="22F4214C"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0AAE325C"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p>
    <w:p w14:paraId="57CEAD6A"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bookmarkStart w:id="165" w:name="co_anchor_Id45ae6a3897b11ea80afece799150"/>
      <w:bookmarkEnd w:id="165"/>
    </w:p>
    <w:p w14:paraId="2EDFABFA" w14:textId="77777777" w:rsidR="00000000" w:rsidRDefault="00000000">
      <w:pPr>
        <w:widowControl w:val="0"/>
        <w:autoSpaceDE w:val="0"/>
        <w:autoSpaceDN w:val="0"/>
        <w:adjustRightInd w:val="0"/>
        <w:spacing w:before="400"/>
        <w:rPr>
          <w:rFonts w:ascii="Times New Roman" w:hAnsi="Times New Roman" w:cs="Times New Roman"/>
          <w:i/>
          <w:iCs/>
          <w:color w:val="000000"/>
          <w:kern w:val="0"/>
          <w:sz w:val="20"/>
          <w:szCs w:val="20"/>
        </w:rPr>
      </w:pPr>
      <w:r>
        <w:rPr>
          <w:rFonts w:ascii="Times New Roman" w:hAnsi="Times New Roman" w:cs="Times New Roman"/>
          <w:color w:val="000000"/>
          <w:kern w:val="0"/>
          <w:sz w:val="20"/>
          <w:szCs w:val="20"/>
        </w:rPr>
        <w:t xml:space="preserve">IV. </w:t>
      </w:r>
      <w:r>
        <w:rPr>
          <w:rFonts w:ascii="Times New Roman" w:hAnsi="Times New Roman" w:cs="Times New Roman"/>
          <w:i/>
          <w:iCs/>
          <w:color w:val="000000"/>
          <w:kern w:val="0"/>
          <w:sz w:val="20"/>
          <w:szCs w:val="20"/>
        </w:rPr>
        <w:t>CONCLUSION</w:t>
      </w:r>
    </w:p>
    <w:p w14:paraId="55D561F2"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This Court could not agree more with one commentator’s recent observation that “</w:t>
      </w:r>
      <w:hyperlink r:id="rId337" w:history="1">
        <w:r>
          <w:rPr>
            <w:rFonts w:ascii="Times New Roman" w:hAnsi="Times New Roman" w:cs="Times New Roman"/>
            <w:color w:val="000000"/>
            <w:kern w:val="0"/>
            <w:sz w:val="20"/>
            <w:szCs w:val="20"/>
            <w:u w:val="single"/>
          </w:rPr>
          <w:t>Section 362(h)</w:t>
        </w:r>
      </w:hyperlink>
      <w:r>
        <w:rPr>
          <w:rFonts w:ascii="Times New Roman" w:hAnsi="Times New Roman" w:cs="Times New Roman"/>
          <w:color w:val="000000"/>
          <w:kern w:val="0"/>
          <w:sz w:val="20"/>
          <w:szCs w:val="20"/>
        </w:rPr>
        <w:t xml:space="preserve"> is obviously a trustee land mine, but it is not possible to wish it away.” Wendell J. Sherk, </w:t>
      </w:r>
      <w:r>
        <w:rPr>
          <w:rFonts w:ascii="Times New Roman" w:hAnsi="Times New Roman" w:cs="Times New Roman"/>
          <w:i/>
          <w:iCs/>
          <w:color w:val="000000"/>
          <w:kern w:val="0"/>
          <w:sz w:val="20"/>
          <w:szCs w:val="20"/>
        </w:rPr>
        <w:t>Section 362(h) Deprives a Trustee of Property of the Estate,</w:t>
      </w:r>
      <w:r>
        <w:rPr>
          <w:rFonts w:ascii="Times New Roman" w:hAnsi="Times New Roman" w:cs="Times New Roman"/>
          <w:color w:val="000000"/>
          <w:kern w:val="0"/>
          <w:sz w:val="20"/>
          <w:szCs w:val="20"/>
        </w:rPr>
        <w:t xml:space="preserve"> 30–8 Am. Bankr. Inst. J. 42 (Oct. 2011). The provisions of </w:t>
      </w:r>
      <w:hyperlink r:id="rId338" w:history="1">
        <w:r>
          <w:rPr>
            <w:rFonts w:ascii="Times New Roman" w:hAnsi="Times New Roman" w:cs="Times New Roman"/>
            <w:color w:val="000000"/>
            <w:kern w:val="0"/>
            <w:sz w:val="20"/>
            <w:szCs w:val="20"/>
            <w:u w:val="single"/>
          </w:rPr>
          <w:t>§ 362(h)</w:t>
        </w:r>
      </w:hyperlink>
      <w:r>
        <w:rPr>
          <w:rFonts w:ascii="Times New Roman" w:hAnsi="Times New Roman" w:cs="Times New Roman"/>
          <w:color w:val="000000"/>
          <w:kern w:val="0"/>
          <w:sz w:val="20"/>
          <w:szCs w:val="20"/>
        </w:rPr>
        <w:t xml:space="preserve"> have the potential to strip bankruptcy estates of valuable property without court order or intervention. Trustees will have yet another deadline and another duty to fulfill in order to preserve personal property that may have value for the estate. While the Court has taken the liberty of interpreting </w:t>
      </w:r>
      <w:hyperlink r:id="rId339" w:history="1">
        <w:r>
          <w:rPr>
            <w:rFonts w:ascii="Times New Roman" w:hAnsi="Times New Roman" w:cs="Times New Roman"/>
            <w:color w:val="000000"/>
            <w:kern w:val="0"/>
            <w:sz w:val="20"/>
            <w:szCs w:val="20"/>
            <w:u w:val="single"/>
          </w:rPr>
          <w:t>§ 362(h)</w:t>
        </w:r>
      </w:hyperlink>
      <w:r>
        <w:rPr>
          <w:rFonts w:ascii="Times New Roman" w:hAnsi="Times New Roman" w:cs="Times New Roman"/>
          <w:color w:val="000000"/>
          <w:kern w:val="0"/>
          <w:sz w:val="20"/>
          <w:szCs w:val="20"/>
        </w:rPr>
        <w:t xml:space="preserve"> in a fashion which does the least harm to Congress’s perceived statutory goals, this Court cannot merely “wish away” its underlying scheme.</w:t>
      </w:r>
    </w:p>
    <w:p w14:paraId="761B6FBB"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159A4B94"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The Court cannot resist one last observation. By dint of </w:t>
      </w:r>
      <w:hyperlink r:id="rId340" w:history="1">
        <w:r>
          <w:rPr>
            <w:rFonts w:ascii="Times New Roman" w:hAnsi="Times New Roman" w:cs="Times New Roman"/>
            <w:color w:val="000000"/>
            <w:kern w:val="0"/>
            <w:sz w:val="20"/>
            <w:szCs w:val="20"/>
            <w:u w:val="single"/>
          </w:rPr>
          <w:t>§ 362(h)(1)</w:t>
        </w:r>
      </w:hyperlink>
      <w:r>
        <w:rPr>
          <w:rFonts w:ascii="Times New Roman" w:hAnsi="Times New Roman" w:cs="Times New Roman"/>
          <w:color w:val="000000"/>
          <w:kern w:val="0"/>
          <w:sz w:val="20"/>
          <w:szCs w:val="20"/>
        </w:rPr>
        <w:t>, Source One has escaped the consequences of a violation of the Automatic Stay, which, in light of the willfulness of its actions, would have been severe indeed. But what benefit has Source One achieved by first ignoring and then attempting an end-run around the Chapter 7 trustee? At day’s end, it will have derived no monetary benefit from its efforts to perfect its lien against the Cadillac, and has incurred an even greater loss on account of the costs of its defense.</w:t>
      </w:r>
    </w:p>
    <w:p w14:paraId="5B521CF1"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782D41E2"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In any event, for all the reasons articulated herein, the Court will deny the Trustee’s Sanctions Motion. The Court will also grant Source One’s Motion to Dismiss </w:t>
      </w:r>
      <w:bookmarkStart w:id="166" w:name="co_pp_sp_164_190_1"/>
      <w:bookmarkEnd w:id="166"/>
      <w:r>
        <w:rPr>
          <w:rFonts w:ascii="Times New Roman" w:hAnsi="Times New Roman" w:cs="Times New Roman"/>
          <w:b/>
          <w:bCs/>
          <w:color w:val="000000"/>
          <w:kern w:val="0"/>
          <w:sz w:val="20"/>
          <w:szCs w:val="20"/>
        </w:rPr>
        <w:t>*190</w:t>
      </w:r>
      <w:r>
        <w:rPr>
          <w:rFonts w:ascii="Times New Roman" w:hAnsi="Times New Roman" w:cs="Times New Roman"/>
          <w:color w:val="000000"/>
          <w:kern w:val="0"/>
          <w:sz w:val="20"/>
          <w:szCs w:val="20"/>
        </w:rPr>
        <w:t xml:space="preserve"> to the extent the Complaint seeks relief under </w:t>
      </w:r>
      <w:hyperlink r:id="rId341" w:history="1">
        <w:r>
          <w:rPr>
            <w:rFonts w:ascii="Times New Roman" w:hAnsi="Times New Roman" w:cs="Times New Roman"/>
            <w:color w:val="000000"/>
            <w:kern w:val="0"/>
            <w:sz w:val="20"/>
            <w:szCs w:val="20"/>
            <w:u w:val="single"/>
          </w:rPr>
          <w:t>§ 551</w:t>
        </w:r>
      </w:hyperlink>
      <w:r>
        <w:rPr>
          <w:rFonts w:ascii="Times New Roman" w:hAnsi="Times New Roman" w:cs="Times New Roman"/>
          <w:color w:val="000000"/>
          <w:kern w:val="0"/>
          <w:sz w:val="20"/>
          <w:szCs w:val="20"/>
        </w:rPr>
        <w:t xml:space="preserve">. But because the Court concludes that the avoidance of the lien is not precluded, the Motion to Dismiss will be denied with respect to the Trustee’s claim under </w:t>
      </w:r>
      <w:hyperlink r:id="rId342" w:history="1">
        <w:r>
          <w:rPr>
            <w:rFonts w:ascii="Times New Roman" w:hAnsi="Times New Roman" w:cs="Times New Roman"/>
            <w:color w:val="000000"/>
            <w:kern w:val="0"/>
            <w:sz w:val="20"/>
            <w:szCs w:val="20"/>
            <w:u w:val="single"/>
          </w:rPr>
          <w:t>§ 544(a)(1)</w:t>
        </w:r>
      </w:hyperlink>
      <w:r>
        <w:rPr>
          <w:rFonts w:ascii="Times New Roman" w:hAnsi="Times New Roman" w:cs="Times New Roman"/>
          <w:color w:val="000000"/>
          <w:kern w:val="0"/>
          <w:sz w:val="20"/>
          <w:szCs w:val="20"/>
        </w:rPr>
        <w:t xml:space="preserve">. The Trustee will be granted ten (10) days to further amend his Complaint to assert a claim under </w:t>
      </w:r>
      <w:hyperlink r:id="rId343" w:history="1">
        <w:r>
          <w:rPr>
            <w:rFonts w:ascii="Times New Roman" w:hAnsi="Times New Roman" w:cs="Times New Roman"/>
            <w:color w:val="000000"/>
            <w:kern w:val="0"/>
            <w:sz w:val="20"/>
            <w:szCs w:val="20"/>
            <w:u w:val="single"/>
          </w:rPr>
          <w:t>§ 550(a)</w:t>
        </w:r>
      </w:hyperlink>
      <w:r>
        <w:rPr>
          <w:rFonts w:ascii="Times New Roman" w:hAnsi="Times New Roman" w:cs="Times New Roman"/>
          <w:color w:val="000000"/>
          <w:kern w:val="0"/>
          <w:sz w:val="20"/>
          <w:szCs w:val="20"/>
        </w:rPr>
        <w:t>, following which the Court will schedule a further pretrial conference in order to determine the parties’ respective positions with respect to disposing of the Adversary Proceeding. Orders in conformity with this memorandum shall issue forthwith.</w:t>
      </w:r>
    </w:p>
    <w:p w14:paraId="7B45705C"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p w14:paraId="31F483F7" w14:textId="77777777" w:rsidR="00000000" w:rsidRDefault="00000000">
      <w:pPr>
        <w:widowControl w:val="0"/>
        <w:autoSpaceDE w:val="0"/>
        <w:autoSpaceDN w:val="0"/>
        <w:adjustRightInd w:val="0"/>
        <w:spacing w:before="200" w:after="200"/>
        <w:jc w:val="both"/>
        <w:rPr>
          <w:rFonts w:ascii="Times New Roman" w:hAnsi="Times New Roman" w:cs="Times New Roman"/>
          <w:b/>
          <w:bCs/>
          <w:color w:val="212121"/>
          <w:kern w:val="0"/>
          <w:sz w:val="20"/>
          <w:szCs w:val="20"/>
        </w:rPr>
      </w:pPr>
      <w:bookmarkStart w:id="167" w:name="co_allCitations_1"/>
      <w:bookmarkEnd w:id="167"/>
      <w:r>
        <w:rPr>
          <w:rFonts w:ascii="Times New Roman" w:hAnsi="Times New Roman" w:cs="Times New Roman"/>
          <w:b/>
          <w:bCs/>
          <w:color w:val="212121"/>
          <w:kern w:val="0"/>
          <w:sz w:val="20"/>
          <w:szCs w:val="20"/>
        </w:rPr>
        <w:t>All Citations</w:t>
      </w:r>
    </w:p>
    <w:p w14:paraId="0C776F07" w14:textId="77777777" w:rsidR="00000000" w:rsidRDefault="00000000">
      <w:pPr>
        <w:widowControl w:val="0"/>
        <w:autoSpaceDE w:val="0"/>
        <w:autoSpaceDN w:val="0"/>
        <w:adjustRightInd w:val="0"/>
        <w:jc w:val="both"/>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463 B.R. 169, Bankr. L. Rep. P 82,151</w:t>
      </w:r>
    </w:p>
    <w:p w14:paraId="5CEB2048" w14:textId="77777777" w:rsidR="00000000" w:rsidRDefault="00000000">
      <w:pPr>
        <w:widowControl w:val="0"/>
        <w:autoSpaceDE w:val="0"/>
        <w:autoSpaceDN w:val="0"/>
        <w:adjustRightInd w:val="0"/>
        <w:rPr>
          <w:rFonts w:ascii="sans-serif" w:hAnsi="sans-serif" w:cs="sans-serif"/>
          <w:color w:val="000000"/>
          <w:kern w:val="0"/>
        </w:rPr>
      </w:pPr>
    </w:p>
    <w:p w14:paraId="43424199" w14:textId="77777777" w:rsidR="00000000" w:rsidRDefault="00000000">
      <w:pPr>
        <w:widowControl w:val="0"/>
        <w:autoSpaceDE w:val="0"/>
        <w:autoSpaceDN w:val="0"/>
        <w:adjustRightInd w:val="0"/>
        <w:rPr>
          <w:rFonts w:ascii="Arial" w:hAnsi="Arial" w:cs="Arial"/>
          <w:kern w:val="0"/>
        </w:rPr>
        <w:sectPr w:rsidR="00000000">
          <w:type w:val="continuous"/>
          <w:pgSz w:w="12240" w:h="15840"/>
          <w:pgMar w:top="1800" w:right="1080" w:bottom="1080" w:left="1080" w:header="720" w:footer="720" w:gutter="0"/>
          <w:cols w:num="2" w:space="720"/>
          <w:noEndnote/>
        </w:sectPr>
      </w:pPr>
    </w:p>
    <w:tbl>
      <w:tblPr>
        <w:tblW w:w="0" w:type="auto"/>
        <w:tblLayout w:type="fixed"/>
        <w:tblCellMar>
          <w:left w:w="0" w:type="dxa"/>
          <w:right w:w="0" w:type="dxa"/>
        </w:tblCellMar>
        <w:tblLook w:val="0000" w:firstRow="0" w:lastRow="0" w:firstColumn="0" w:lastColumn="0" w:noHBand="0" w:noVBand="0"/>
      </w:tblPr>
      <w:tblGrid>
        <w:gridCol w:w="600"/>
        <w:gridCol w:w="9480"/>
      </w:tblGrid>
      <w:tr w:rsidR="00000000" w14:paraId="013AC119" w14:textId="77777777">
        <w:tblPrEx>
          <w:tblCellMar>
            <w:top w:w="0" w:type="dxa"/>
            <w:left w:w="0" w:type="dxa"/>
            <w:bottom w:w="0" w:type="dxa"/>
            <w:right w:w="0" w:type="dxa"/>
          </w:tblCellMar>
        </w:tblPrEx>
        <w:tc>
          <w:tcPr>
            <w:tcW w:w="10080" w:type="dxa"/>
            <w:gridSpan w:val="2"/>
            <w:tcBorders>
              <w:top w:val="nil"/>
              <w:left w:val="nil"/>
              <w:bottom w:val="nil"/>
              <w:right w:val="nil"/>
            </w:tcBorders>
            <w:tcMar>
              <w:bottom w:w="400" w:type="dxa"/>
            </w:tcMar>
          </w:tcPr>
          <w:p w14:paraId="5FDB6372" w14:textId="77777777" w:rsidR="00000000" w:rsidRDefault="00000000">
            <w:pPr>
              <w:widowControl w:val="0"/>
              <w:autoSpaceDE w:val="0"/>
              <w:autoSpaceDN w:val="0"/>
              <w:adjustRightInd w:val="0"/>
              <w:jc w:val="center"/>
              <w:rPr>
                <w:rFonts w:ascii="sans-serif" w:hAnsi="sans-serif" w:cs="sans-serif"/>
                <w:b/>
                <w:bCs/>
                <w:color w:val="000000"/>
                <w:kern w:val="0"/>
                <w:sz w:val="22"/>
                <w:szCs w:val="22"/>
              </w:rPr>
            </w:pPr>
            <w:r>
              <w:rPr>
                <w:rFonts w:ascii="sans-serif" w:hAnsi="sans-serif" w:cs="sans-serif"/>
                <w:b/>
                <w:bCs/>
                <w:color w:val="000000"/>
                <w:kern w:val="0"/>
                <w:sz w:val="22"/>
                <w:szCs w:val="22"/>
              </w:rPr>
              <w:t>Footnotes</w:t>
            </w:r>
          </w:p>
          <w:p w14:paraId="7E82F695" w14:textId="77777777" w:rsidR="00000000" w:rsidRDefault="00000000">
            <w:pPr>
              <w:widowControl w:val="0"/>
              <w:autoSpaceDE w:val="0"/>
              <w:autoSpaceDN w:val="0"/>
              <w:adjustRightInd w:val="0"/>
              <w:jc w:val="center"/>
              <w:rPr>
                <w:rFonts w:ascii="sans-serif" w:hAnsi="sans-serif" w:cs="sans-serif"/>
                <w:b/>
                <w:bCs/>
                <w:color w:val="000000"/>
                <w:kern w:val="0"/>
                <w:sz w:val="22"/>
                <w:szCs w:val="22"/>
              </w:rPr>
            </w:pPr>
          </w:p>
        </w:tc>
      </w:tr>
      <w:bookmarkStart w:id="168" w:name="co_footnote_B00112026825799_1"/>
      <w:bookmarkEnd w:id="168"/>
      <w:tr w:rsidR="00000000" w14:paraId="05363F8A" w14:textId="77777777">
        <w:tblPrEx>
          <w:tblCellMar>
            <w:top w:w="0" w:type="dxa"/>
            <w:left w:w="0" w:type="dxa"/>
            <w:bottom w:w="0" w:type="dxa"/>
            <w:right w:w="0" w:type="dxa"/>
          </w:tblCellMar>
        </w:tblPrEx>
        <w:tc>
          <w:tcPr>
            <w:tcW w:w="600" w:type="dxa"/>
            <w:tcBorders>
              <w:top w:val="nil"/>
              <w:left w:val="nil"/>
              <w:bottom w:val="nil"/>
              <w:right w:val="nil"/>
            </w:tcBorders>
          </w:tcPr>
          <w:p w14:paraId="460E7F13" w14:textId="77777777" w:rsidR="00000000" w:rsidRDefault="00000000">
            <w:pPr>
              <w:widowControl w:val="0"/>
              <w:autoSpaceDE w:val="0"/>
              <w:autoSpaceDN w:val="0"/>
              <w:adjustRightInd w:val="0"/>
              <w:rPr>
                <w:rFonts w:ascii="sans-serif" w:hAnsi="sans-serif" w:cs="sans-serif"/>
                <w:color w:val="000000"/>
                <w:kern w:val="0"/>
                <w:sz w:val="20"/>
                <w:szCs w:val="20"/>
              </w:rPr>
            </w:pPr>
            <w:r>
              <w:rPr>
                <w:rFonts w:ascii="sans-serif" w:hAnsi="sans-serif" w:cs="sans-serif"/>
                <w:color w:val="000000"/>
                <w:kern w:val="0"/>
                <w:sz w:val="20"/>
                <w:szCs w:val="20"/>
              </w:rPr>
              <w:lastRenderedPageBreak/>
              <w:fldChar w:fldCharType="begin"/>
            </w:r>
            <w:r>
              <w:rPr>
                <w:rFonts w:ascii="sans-serif" w:hAnsi="sans-serif" w:cs="sans-serif"/>
                <w:color w:val="000000"/>
                <w:kern w:val="0"/>
                <w:sz w:val="20"/>
                <w:szCs w:val="20"/>
              </w:rPr>
              <w:instrText xml:space="preserve">HYPERLINK "#co_fnRef_B00112026825799_ID0EJFBG_1" </w:instrText>
            </w:r>
            <w:r w:rsidR="00C76D8F">
              <w:rPr>
                <w:rFonts w:ascii="sans-serif" w:hAnsi="sans-serif" w:cs="sans-serif"/>
                <w:color w:val="000000"/>
                <w:kern w:val="0"/>
                <w:sz w:val="20"/>
                <w:szCs w:val="20"/>
              </w:rPr>
            </w:r>
            <w:r>
              <w:rPr>
                <w:rFonts w:ascii="sans-serif" w:hAnsi="sans-serif" w:cs="sans-serif"/>
                <w:color w:val="000000"/>
                <w:kern w:val="0"/>
                <w:sz w:val="20"/>
                <w:szCs w:val="20"/>
              </w:rPr>
              <w:fldChar w:fldCharType="separate"/>
            </w:r>
            <w:r>
              <w:rPr>
                <w:rFonts w:ascii="sans-serif" w:hAnsi="sans-serif" w:cs="sans-serif"/>
                <w:color w:val="000000"/>
                <w:kern w:val="0"/>
                <w:sz w:val="20"/>
                <w:szCs w:val="20"/>
                <w:u w:val="single"/>
                <w:vertAlign w:val="superscript"/>
              </w:rPr>
              <w:t>1</w:t>
            </w:r>
            <w:r>
              <w:rPr>
                <w:rFonts w:ascii="sans-serif" w:hAnsi="sans-serif" w:cs="sans-serif"/>
                <w:color w:val="000000"/>
                <w:kern w:val="0"/>
                <w:sz w:val="20"/>
                <w:szCs w:val="20"/>
              </w:rPr>
              <w:fldChar w:fldCharType="end"/>
            </w:r>
          </w:p>
          <w:p w14:paraId="352DCF13" w14:textId="77777777" w:rsidR="00000000" w:rsidRDefault="00000000">
            <w:pPr>
              <w:widowControl w:val="0"/>
              <w:autoSpaceDE w:val="0"/>
              <w:autoSpaceDN w:val="0"/>
              <w:adjustRightInd w:val="0"/>
              <w:rPr>
                <w:rFonts w:ascii="sans-serif" w:hAnsi="sans-serif" w:cs="sans-serif"/>
                <w:color w:val="000000"/>
                <w:kern w:val="0"/>
                <w:sz w:val="20"/>
                <w:szCs w:val="20"/>
              </w:rPr>
            </w:pPr>
          </w:p>
        </w:tc>
        <w:tc>
          <w:tcPr>
            <w:tcW w:w="9480" w:type="dxa"/>
            <w:tcBorders>
              <w:top w:val="nil"/>
              <w:left w:val="nil"/>
              <w:bottom w:val="nil"/>
              <w:right w:val="nil"/>
            </w:tcBorders>
          </w:tcPr>
          <w:p w14:paraId="396DE2AC"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r>
              <w:rPr>
                <w:rFonts w:ascii="sans-serif" w:hAnsi="sans-serif" w:cs="sans-serif"/>
                <w:i/>
                <w:iCs/>
                <w:color w:val="000000"/>
                <w:kern w:val="0"/>
                <w:sz w:val="20"/>
                <w:szCs w:val="20"/>
              </w:rPr>
              <w:t>See</w:t>
            </w:r>
            <w:r>
              <w:rPr>
                <w:rFonts w:ascii="sans-serif" w:hAnsi="sans-serif" w:cs="sans-serif"/>
                <w:color w:val="000000"/>
                <w:kern w:val="0"/>
                <w:sz w:val="20"/>
                <w:szCs w:val="20"/>
              </w:rPr>
              <w:t xml:space="preserve"> </w:t>
            </w:r>
            <w:hyperlink r:id="rId344" w:history="1">
              <w:r>
                <w:rPr>
                  <w:rFonts w:ascii="sans-serif" w:hAnsi="sans-serif" w:cs="sans-serif"/>
                  <w:color w:val="000000"/>
                  <w:kern w:val="0"/>
                  <w:sz w:val="20"/>
                  <w:szCs w:val="20"/>
                  <w:u w:val="single"/>
                </w:rPr>
                <w:t xml:space="preserve">11 U.S.C. § 101 </w:t>
              </w:r>
              <w:r>
                <w:rPr>
                  <w:rFonts w:ascii="sans-serif" w:hAnsi="sans-serif" w:cs="sans-serif"/>
                  <w:i/>
                  <w:iCs/>
                  <w:color w:val="000000"/>
                  <w:kern w:val="0"/>
                  <w:sz w:val="20"/>
                  <w:szCs w:val="20"/>
                  <w:u w:val="single"/>
                </w:rPr>
                <w:t>et seq.</w:t>
              </w:r>
            </w:hyperlink>
            <w:r>
              <w:rPr>
                <w:rFonts w:ascii="sans-serif" w:hAnsi="sans-serif" w:cs="sans-serif"/>
                <w:color w:val="000000"/>
                <w:kern w:val="0"/>
                <w:sz w:val="20"/>
                <w:szCs w:val="20"/>
              </w:rPr>
              <w:t xml:space="preserve"> (the “Bankruptcy Code” or the “Code”). All references to statutory sections are to the Bankruptcy Code unless otherwise specified.</w:t>
            </w:r>
          </w:p>
          <w:p w14:paraId="479DA0FF"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p>
        </w:tc>
      </w:tr>
      <w:bookmarkStart w:id="169" w:name="co_footnote_B00222026825799_1"/>
      <w:bookmarkEnd w:id="169"/>
      <w:tr w:rsidR="00000000" w14:paraId="4156F625" w14:textId="77777777">
        <w:tblPrEx>
          <w:tblCellMar>
            <w:top w:w="0" w:type="dxa"/>
            <w:left w:w="0" w:type="dxa"/>
            <w:bottom w:w="0" w:type="dxa"/>
            <w:right w:w="0" w:type="dxa"/>
          </w:tblCellMar>
        </w:tblPrEx>
        <w:tc>
          <w:tcPr>
            <w:tcW w:w="600" w:type="dxa"/>
            <w:tcBorders>
              <w:top w:val="nil"/>
              <w:left w:val="nil"/>
              <w:bottom w:val="nil"/>
              <w:right w:val="nil"/>
            </w:tcBorders>
          </w:tcPr>
          <w:p w14:paraId="0D305000" w14:textId="77777777" w:rsidR="00000000" w:rsidRDefault="00000000">
            <w:pPr>
              <w:widowControl w:val="0"/>
              <w:autoSpaceDE w:val="0"/>
              <w:autoSpaceDN w:val="0"/>
              <w:adjustRightInd w:val="0"/>
              <w:rPr>
                <w:rFonts w:ascii="sans-serif" w:hAnsi="sans-serif" w:cs="sans-serif"/>
                <w:color w:val="000000"/>
                <w:kern w:val="0"/>
                <w:sz w:val="20"/>
                <w:szCs w:val="20"/>
              </w:rPr>
            </w:pPr>
            <w:r>
              <w:rPr>
                <w:rFonts w:ascii="sans-serif" w:hAnsi="sans-serif" w:cs="sans-serif"/>
                <w:color w:val="000000"/>
                <w:kern w:val="0"/>
                <w:sz w:val="20"/>
                <w:szCs w:val="20"/>
              </w:rPr>
              <w:fldChar w:fldCharType="begin"/>
            </w:r>
            <w:r>
              <w:rPr>
                <w:rFonts w:ascii="sans-serif" w:hAnsi="sans-serif" w:cs="sans-serif"/>
                <w:color w:val="000000"/>
                <w:kern w:val="0"/>
                <w:sz w:val="20"/>
                <w:szCs w:val="20"/>
              </w:rPr>
              <w:instrText xml:space="preserve">HYPERLINK "#co_fnRef_B00222026825799_ID0ESFBG_1" </w:instrText>
            </w:r>
            <w:r w:rsidR="00C76D8F">
              <w:rPr>
                <w:rFonts w:ascii="sans-serif" w:hAnsi="sans-serif" w:cs="sans-serif"/>
                <w:color w:val="000000"/>
                <w:kern w:val="0"/>
                <w:sz w:val="20"/>
                <w:szCs w:val="20"/>
              </w:rPr>
            </w:r>
            <w:r>
              <w:rPr>
                <w:rFonts w:ascii="sans-serif" w:hAnsi="sans-serif" w:cs="sans-serif"/>
                <w:color w:val="000000"/>
                <w:kern w:val="0"/>
                <w:sz w:val="20"/>
                <w:szCs w:val="20"/>
              </w:rPr>
              <w:fldChar w:fldCharType="separate"/>
            </w:r>
            <w:r>
              <w:rPr>
                <w:rFonts w:ascii="sans-serif" w:hAnsi="sans-serif" w:cs="sans-serif"/>
                <w:color w:val="000000"/>
                <w:kern w:val="0"/>
                <w:sz w:val="20"/>
                <w:szCs w:val="20"/>
                <w:u w:val="single"/>
                <w:vertAlign w:val="superscript"/>
              </w:rPr>
              <w:t>2</w:t>
            </w:r>
            <w:r>
              <w:rPr>
                <w:rFonts w:ascii="sans-serif" w:hAnsi="sans-serif" w:cs="sans-serif"/>
                <w:color w:val="000000"/>
                <w:kern w:val="0"/>
                <w:sz w:val="20"/>
                <w:szCs w:val="20"/>
              </w:rPr>
              <w:fldChar w:fldCharType="end"/>
            </w:r>
          </w:p>
          <w:p w14:paraId="1179D2B0" w14:textId="77777777" w:rsidR="00000000" w:rsidRDefault="00000000">
            <w:pPr>
              <w:widowControl w:val="0"/>
              <w:autoSpaceDE w:val="0"/>
              <w:autoSpaceDN w:val="0"/>
              <w:adjustRightInd w:val="0"/>
              <w:rPr>
                <w:rFonts w:ascii="sans-serif" w:hAnsi="sans-serif" w:cs="sans-serif"/>
                <w:color w:val="000000"/>
                <w:kern w:val="0"/>
                <w:sz w:val="20"/>
                <w:szCs w:val="20"/>
              </w:rPr>
            </w:pPr>
          </w:p>
        </w:tc>
        <w:tc>
          <w:tcPr>
            <w:tcW w:w="9480" w:type="dxa"/>
            <w:tcBorders>
              <w:top w:val="nil"/>
              <w:left w:val="nil"/>
              <w:bottom w:val="nil"/>
              <w:right w:val="nil"/>
            </w:tcBorders>
          </w:tcPr>
          <w:p w14:paraId="099476BE"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hyperlink r:id="rId345" w:history="1">
              <w:r>
                <w:rPr>
                  <w:rFonts w:ascii="sans-serif" w:hAnsi="sans-serif" w:cs="sans-serif"/>
                  <w:color w:val="000000"/>
                  <w:kern w:val="0"/>
                  <w:sz w:val="20"/>
                  <w:szCs w:val="20"/>
                  <w:u w:val="single"/>
                </w:rPr>
                <w:t>Pub. L. 109–8, 119 Stat. 23,</w:t>
              </w:r>
            </w:hyperlink>
            <w:r>
              <w:rPr>
                <w:rFonts w:ascii="sans-serif" w:hAnsi="sans-serif" w:cs="sans-serif"/>
                <w:color w:val="000000"/>
                <w:kern w:val="0"/>
                <w:sz w:val="20"/>
                <w:szCs w:val="20"/>
              </w:rPr>
              <w:t xml:space="preserve"> enacted April 20, 2005, effective October 17, 2005.</w:t>
            </w:r>
          </w:p>
          <w:p w14:paraId="1F9C1178"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p>
        </w:tc>
      </w:tr>
      <w:bookmarkStart w:id="170" w:name="co_footnote_B00332026825799_1"/>
      <w:bookmarkEnd w:id="170"/>
      <w:tr w:rsidR="00000000" w14:paraId="35A1DD1C" w14:textId="77777777">
        <w:tblPrEx>
          <w:tblCellMar>
            <w:top w:w="0" w:type="dxa"/>
            <w:left w:w="0" w:type="dxa"/>
            <w:bottom w:w="0" w:type="dxa"/>
            <w:right w:w="0" w:type="dxa"/>
          </w:tblCellMar>
        </w:tblPrEx>
        <w:tc>
          <w:tcPr>
            <w:tcW w:w="600" w:type="dxa"/>
            <w:tcBorders>
              <w:top w:val="nil"/>
              <w:left w:val="nil"/>
              <w:bottom w:val="nil"/>
              <w:right w:val="nil"/>
            </w:tcBorders>
          </w:tcPr>
          <w:p w14:paraId="402DC335" w14:textId="77777777" w:rsidR="00000000" w:rsidRDefault="00000000">
            <w:pPr>
              <w:widowControl w:val="0"/>
              <w:autoSpaceDE w:val="0"/>
              <w:autoSpaceDN w:val="0"/>
              <w:adjustRightInd w:val="0"/>
              <w:rPr>
                <w:rFonts w:ascii="sans-serif" w:hAnsi="sans-serif" w:cs="sans-serif"/>
                <w:color w:val="000000"/>
                <w:kern w:val="0"/>
                <w:sz w:val="20"/>
                <w:szCs w:val="20"/>
              </w:rPr>
            </w:pPr>
            <w:r>
              <w:rPr>
                <w:rFonts w:ascii="sans-serif" w:hAnsi="sans-serif" w:cs="sans-serif"/>
                <w:color w:val="000000"/>
                <w:kern w:val="0"/>
                <w:sz w:val="20"/>
                <w:szCs w:val="20"/>
              </w:rPr>
              <w:fldChar w:fldCharType="begin"/>
            </w:r>
            <w:r>
              <w:rPr>
                <w:rFonts w:ascii="sans-serif" w:hAnsi="sans-serif" w:cs="sans-serif"/>
                <w:color w:val="000000"/>
                <w:kern w:val="0"/>
                <w:sz w:val="20"/>
                <w:szCs w:val="20"/>
              </w:rPr>
              <w:instrText xml:space="preserve">HYPERLINK "#co_fnRef_B00332026825799_ID0EHJBG_1" </w:instrText>
            </w:r>
            <w:r w:rsidR="00C76D8F">
              <w:rPr>
                <w:rFonts w:ascii="sans-serif" w:hAnsi="sans-serif" w:cs="sans-serif"/>
                <w:color w:val="000000"/>
                <w:kern w:val="0"/>
                <w:sz w:val="20"/>
                <w:szCs w:val="20"/>
              </w:rPr>
            </w:r>
            <w:r>
              <w:rPr>
                <w:rFonts w:ascii="sans-serif" w:hAnsi="sans-serif" w:cs="sans-serif"/>
                <w:color w:val="000000"/>
                <w:kern w:val="0"/>
                <w:sz w:val="20"/>
                <w:szCs w:val="20"/>
              </w:rPr>
              <w:fldChar w:fldCharType="separate"/>
            </w:r>
            <w:r>
              <w:rPr>
                <w:rFonts w:ascii="sans-serif" w:hAnsi="sans-serif" w:cs="sans-serif"/>
                <w:color w:val="000000"/>
                <w:kern w:val="0"/>
                <w:sz w:val="20"/>
                <w:szCs w:val="20"/>
                <w:u w:val="single"/>
                <w:vertAlign w:val="superscript"/>
              </w:rPr>
              <w:t>3</w:t>
            </w:r>
            <w:r>
              <w:rPr>
                <w:rFonts w:ascii="sans-serif" w:hAnsi="sans-serif" w:cs="sans-serif"/>
                <w:color w:val="000000"/>
                <w:kern w:val="0"/>
                <w:sz w:val="20"/>
                <w:szCs w:val="20"/>
              </w:rPr>
              <w:fldChar w:fldCharType="end"/>
            </w:r>
          </w:p>
          <w:p w14:paraId="36A692F5" w14:textId="77777777" w:rsidR="00000000" w:rsidRDefault="00000000">
            <w:pPr>
              <w:widowControl w:val="0"/>
              <w:autoSpaceDE w:val="0"/>
              <w:autoSpaceDN w:val="0"/>
              <w:adjustRightInd w:val="0"/>
              <w:rPr>
                <w:rFonts w:ascii="sans-serif" w:hAnsi="sans-serif" w:cs="sans-serif"/>
                <w:color w:val="000000"/>
                <w:kern w:val="0"/>
                <w:sz w:val="20"/>
                <w:szCs w:val="20"/>
              </w:rPr>
            </w:pPr>
          </w:p>
        </w:tc>
        <w:tc>
          <w:tcPr>
            <w:tcW w:w="9480" w:type="dxa"/>
            <w:tcBorders>
              <w:top w:val="nil"/>
              <w:left w:val="nil"/>
              <w:bottom w:val="nil"/>
              <w:right w:val="nil"/>
            </w:tcBorders>
          </w:tcPr>
          <w:p w14:paraId="2F609E84"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r>
              <w:rPr>
                <w:rFonts w:ascii="sans-serif" w:hAnsi="sans-serif" w:cs="sans-serif"/>
                <w:color w:val="000000"/>
                <w:kern w:val="0"/>
                <w:sz w:val="20"/>
                <w:szCs w:val="20"/>
              </w:rPr>
              <w:t>On Schedule C, the Debtor claimed an exemption in the Cadillac under § 522(d)(2), but listed the value of that exemption as “$0.00.”</w:t>
            </w:r>
          </w:p>
          <w:p w14:paraId="28ADFBCE"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p>
        </w:tc>
      </w:tr>
      <w:bookmarkStart w:id="171" w:name="co_footnote_B00442026825799_1"/>
      <w:bookmarkEnd w:id="171"/>
      <w:tr w:rsidR="00000000" w14:paraId="6EA8823A" w14:textId="77777777">
        <w:tblPrEx>
          <w:tblCellMar>
            <w:top w:w="0" w:type="dxa"/>
            <w:left w:w="0" w:type="dxa"/>
            <w:bottom w:w="0" w:type="dxa"/>
            <w:right w:w="0" w:type="dxa"/>
          </w:tblCellMar>
        </w:tblPrEx>
        <w:tc>
          <w:tcPr>
            <w:tcW w:w="600" w:type="dxa"/>
            <w:tcBorders>
              <w:top w:val="nil"/>
              <w:left w:val="nil"/>
              <w:bottom w:val="nil"/>
              <w:right w:val="nil"/>
            </w:tcBorders>
          </w:tcPr>
          <w:p w14:paraId="1DAC5BC2" w14:textId="77777777" w:rsidR="00000000" w:rsidRDefault="00000000">
            <w:pPr>
              <w:widowControl w:val="0"/>
              <w:autoSpaceDE w:val="0"/>
              <w:autoSpaceDN w:val="0"/>
              <w:adjustRightInd w:val="0"/>
              <w:rPr>
                <w:rFonts w:ascii="sans-serif" w:hAnsi="sans-serif" w:cs="sans-serif"/>
                <w:color w:val="000000"/>
                <w:kern w:val="0"/>
                <w:sz w:val="20"/>
                <w:szCs w:val="20"/>
              </w:rPr>
            </w:pPr>
            <w:r>
              <w:rPr>
                <w:rFonts w:ascii="sans-serif" w:hAnsi="sans-serif" w:cs="sans-serif"/>
                <w:color w:val="000000"/>
                <w:kern w:val="0"/>
                <w:sz w:val="20"/>
                <w:szCs w:val="20"/>
              </w:rPr>
              <w:fldChar w:fldCharType="begin"/>
            </w:r>
            <w:r>
              <w:rPr>
                <w:rFonts w:ascii="sans-serif" w:hAnsi="sans-serif" w:cs="sans-serif"/>
                <w:color w:val="000000"/>
                <w:kern w:val="0"/>
                <w:sz w:val="20"/>
                <w:szCs w:val="20"/>
              </w:rPr>
              <w:instrText xml:space="preserve">HYPERLINK "#co_fnRef_B00442026825799_ID0EFMBG_1" </w:instrText>
            </w:r>
            <w:r w:rsidR="00C76D8F">
              <w:rPr>
                <w:rFonts w:ascii="sans-serif" w:hAnsi="sans-serif" w:cs="sans-serif"/>
                <w:color w:val="000000"/>
                <w:kern w:val="0"/>
                <w:sz w:val="20"/>
                <w:szCs w:val="20"/>
              </w:rPr>
            </w:r>
            <w:r>
              <w:rPr>
                <w:rFonts w:ascii="sans-serif" w:hAnsi="sans-serif" w:cs="sans-serif"/>
                <w:color w:val="000000"/>
                <w:kern w:val="0"/>
                <w:sz w:val="20"/>
                <w:szCs w:val="20"/>
              </w:rPr>
              <w:fldChar w:fldCharType="separate"/>
            </w:r>
            <w:r>
              <w:rPr>
                <w:rFonts w:ascii="sans-serif" w:hAnsi="sans-serif" w:cs="sans-serif"/>
                <w:color w:val="000000"/>
                <w:kern w:val="0"/>
                <w:sz w:val="20"/>
                <w:szCs w:val="20"/>
                <w:u w:val="single"/>
                <w:vertAlign w:val="superscript"/>
              </w:rPr>
              <w:t>4</w:t>
            </w:r>
            <w:r>
              <w:rPr>
                <w:rFonts w:ascii="sans-serif" w:hAnsi="sans-serif" w:cs="sans-serif"/>
                <w:color w:val="000000"/>
                <w:kern w:val="0"/>
                <w:sz w:val="20"/>
                <w:szCs w:val="20"/>
              </w:rPr>
              <w:fldChar w:fldCharType="end"/>
            </w:r>
          </w:p>
          <w:p w14:paraId="7848DA1F" w14:textId="77777777" w:rsidR="00000000" w:rsidRDefault="00000000">
            <w:pPr>
              <w:widowControl w:val="0"/>
              <w:autoSpaceDE w:val="0"/>
              <w:autoSpaceDN w:val="0"/>
              <w:adjustRightInd w:val="0"/>
              <w:rPr>
                <w:rFonts w:ascii="sans-serif" w:hAnsi="sans-serif" w:cs="sans-serif"/>
                <w:color w:val="000000"/>
                <w:kern w:val="0"/>
                <w:sz w:val="20"/>
                <w:szCs w:val="20"/>
              </w:rPr>
            </w:pPr>
          </w:p>
        </w:tc>
        <w:tc>
          <w:tcPr>
            <w:tcW w:w="9480" w:type="dxa"/>
            <w:tcBorders>
              <w:top w:val="nil"/>
              <w:left w:val="nil"/>
              <w:bottom w:val="nil"/>
              <w:right w:val="nil"/>
            </w:tcBorders>
          </w:tcPr>
          <w:p w14:paraId="1DE4BD64"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r>
              <w:rPr>
                <w:rFonts w:ascii="sans-serif" w:hAnsi="sans-serif" w:cs="sans-serif"/>
                <w:color w:val="000000"/>
                <w:kern w:val="0"/>
                <w:sz w:val="20"/>
                <w:szCs w:val="20"/>
              </w:rPr>
              <w:t xml:space="preserve">The Contract was originally signed by the Debtor and a representative of the auto dealership where the Cadillac was purchased, but reflects that the Contract was to be assigned to Source One. </w:t>
            </w:r>
            <w:r>
              <w:rPr>
                <w:rFonts w:ascii="sans-serif" w:hAnsi="sans-serif" w:cs="sans-serif"/>
                <w:i/>
                <w:iCs/>
                <w:color w:val="000000"/>
                <w:kern w:val="0"/>
                <w:sz w:val="20"/>
                <w:szCs w:val="20"/>
              </w:rPr>
              <w:t>See</w:t>
            </w:r>
            <w:r>
              <w:rPr>
                <w:rFonts w:ascii="sans-serif" w:hAnsi="sans-serif" w:cs="sans-serif"/>
                <w:color w:val="000000"/>
                <w:kern w:val="0"/>
                <w:sz w:val="20"/>
                <w:szCs w:val="20"/>
              </w:rPr>
              <w:t xml:space="preserve"> Trustee’s Mot. for Sanctions, Ex. A, Retail Installment Sale Contract, June 20, 2011, ECF No. 30.</w:t>
            </w:r>
          </w:p>
          <w:p w14:paraId="6B426EFB"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p>
        </w:tc>
      </w:tr>
      <w:bookmarkStart w:id="172" w:name="co_footnote_B00552026825799_1"/>
      <w:bookmarkEnd w:id="172"/>
      <w:tr w:rsidR="00000000" w14:paraId="390D00C4" w14:textId="77777777">
        <w:tblPrEx>
          <w:tblCellMar>
            <w:top w:w="0" w:type="dxa"/>
            <w:left w:w="0" w:type="dxa"/>
            <w:bottom w:w="0" w:type="dxa"/>
            <w:right w:w="0" w:type="dxa"/>
          </w:tblCellMar>
        </w:tblPrEx>
        <w:tc>
          <w:tcPr>
            <w:tcW w:w="600" w:type="dxa"/>
            <w:tcBorders>
              <w:top w:val="nil"/>
              <w:left w:val="nil"/>
              <w:bottom w:val="nil"/>
              <w:right w:val="nil"/>
            </w:tcBorders>
          </w:tcPr>
          <w:p w14:paraId="5198CC67" w14:textId="77777777" w:rsidR="00000000" w:rsidRDefault="00000000">
            <w:pPr>
              <w:widowControl w:val="0"/>
              <w:autoSpaceDE w:val="0"/>
              <w:autoSpaceDN w:val="0"/>
              <w:adjustRightInd w:val="0"/>
              <w:rPr>
                <w:rFonts w:ascii="sans-serif" w:hAnsi="sans-serif" w:cs="sans-serif"/>
                <w:color w:val="000000"/>
                <w:kern w:val="0"/>
                <w:sz w:val="20"/>
                <w:szCs w:val="20"/>
              </w:rPr>
            </w:pPr>
            <w:r>
              <w:rPr>
                <w:rFonts w:ascii="sans-serif" w:hAnsi="sans-serif" w:cs="sans-serif"/>
                <w:color w:val="000000"/>
                <w:kern w:val="0"/>
                <w:sz w:val="20"/>
                <w:szCs w:val="20"/>
              </w:rPr>
              <w:fldChar w:fldCharType="begin"/>
            </w:r>
            <w:r>
              <w:rPr>
                <w:rFonts w:ascii="sans-serif" w:hAnsi="sans-serif" w:cs="sans-serif"/>
                <w:color w:val="000000"/>
                <w:kern w:val="0"/>
                <w:sz w:val="20"/>
                <w:szCs w:val="20"/>
              </w:rPr>
              <w:instrText xml:space="preserve">HYPERLINK "#co_fnRef_B00552026825799_ID0E1OBG_1" </w:instrText>
            </w:r>
            <w:r w:rsidR="00C76D8F">
              <w:rPr>
                <w:rFonts w:ascii="sans-serif" w:hAnsi="sans-serif" w:cs="sans-serif"/>
                <w:color w:val="000000"/>
                <w:kern w:val="0"/>
                <w:sz w:val="20"/>
                <w:szCs w:val="20"/>
              </w:rPr>
            </w:r>
            <w:r>
              <w:rPr>
                <w:rFonts w:ascii="sans-serif" w:hAnsi="sans-serif" w:cs="sans-serif"/>
                <w:color w:val="000000"/>
                <w:kern w:val="0"/>
                <w:sz w:val="20"/>
                <w:szCs w:val="20"/>
              </w:rPr>
              <w:fldChar w:fldCharType="separate"/>
            </w:r>
            <w:r>
              <w:rPr>
                <w:rFonts w:ascii="sans-serif" w:hAnsi="sans-serif" w:cs="sans-serif"/>
                <w:color w:val="000000"/>
                <w:kern w:val="0"/>
                <w:sz w:val="20"/>
                <w:szCs w:val="20"/>
                <w:u w:val="single"/>
                <w:vertAlign w:val="superscript"/>
              </w:rPr>
              <w:t>5</w:t>
            </w:r>
            <w:r>
              <w:rPr>
                <w:rFonts w:ascii="sans-serif" w:hAnsi="sans-serif" w:cs="sans-serif"/>
                <w:color w:val="000000"/>
                <w:kern w:val="0"/>
                <w:sz w:val="20"/>
                <w:szCs w:val="20"/>
              </w:rPr>
              <w:fldChar w:fldCharType="end"/>
            </w:r>
          </w:p>
          <w:p w14:paraId="6DE66375" w14:textId="77777777" w:rsidR="00000000" w:rsidRDefault="00000000">
            <w:pPr>
              <w:widowControl w:val="0"/>
              <w:autoSpaceDE w:val="0"/>
              <w:autoSpaceDN w:val="0"/>
              <w:adjustRightInd w:val="0"/>
              <w:rPr>
                <w:rFonts w:ascii="sans-serif" w:hAnsi="sans-serif" w:cs="sans-serif"/>
                <w:color w:val="000000"/>
                <w:kern w:val="0"/>
                <w:sz w:val="20"/>
                <w:szCs w:val="20"/>
              </w:rPr>
            </w:pPr>
          </w:p>
        </w:tc>
        <w:tc>
          <w:tcPr>
            <w:tcW w:w="9480" w:type="dxa"/>
            <w:tcBorders>
              <w:top w:val="nil"/>
              <w:left w:val="nil"/>
              <w:bottom w:val="nil"/>
              <w:right w:val="nil"/>
            </w:tcBorders>
          </w:tcPr>
          <w:p w14:paraId="3A8269C1"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r>
              <w:rPr>
                <w:rFonts w:ascii="sans-serif" w:hAnsi="sans-serif" w:cs="sans-serif"/>
                <w:i/>
                <w:iCs/>
                <w:color w:val="000000"/>
                <w:kern w:val="0"/>
                <w:sz w:val="20"/>
                <w:szCs w:val="20"/>
              </w:rPr>
              <w:t>See</w:t>
            </w:r>
            <w:r>
              <w:rPr>
                <w:rFonts w:ascii="sans-serif" w:hAnsi="sans-serif" w:cs="sans-serif"/>
                <w:color w:val="000000"/>
                <w:kern w:val="0"/>
                <w:sz w:val="20"/>
                <w:szCs w:val="20"/>
              </w:rPr>
              <w:t xml:space="preserve"> Trustee’s Mot. for Sanctions, Ex. B, Mass. Registry of Motor Vehicles Registration/Title Inquiry 4/26/2011.</w:t>
            </w:r>
          </w:p>
          <w:p w14:paraId="381FDA78"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p>
        </w:tc>
      </w:tr>
      <w:bookmarkStart w:id="173" w:name="co_footnote_B00662026825799_1"/>
      <w:bookmarkEnd w:id="173"/>
      <w:tr w:rsidR="00000000" w14:paraId="50C61818" w14:textId="77777777">
        <w:tblPrEx>
          <w:tblCellMar>
            <w:top w:w="0" w:type="dxa"/>
            <w:left w:w="0" w:type="dxa"/>
            <w:bottom w:w="0" w:type="dxa"/>
            <w:right w:w="0" w:type="dxa"/>
          </w:tblCellMar>
        </w:tblPrEx>
        <w:tc>
          <w:tcPr>
            <w:tcW w:w="600" w:type="dxa"/>
            <w:tcBorders>
              <w:top w:val="nil"/>
              <w:left w:val="nil"/>
              <w:bottom w:val="nil"/>
              <w:right w:val="nil"/>
            </w:tcBorders>
          </w:tcPr>
          <w:p w14:paraId="42E32A82" w14:textId="77777777" w:rsidR="00000000" w:rsidRDefault="00000000">
            <w:pPr>
              <w:widowControl w:val="0"/>
              <w:autoSpaceDE w:val="0"/>
              <w:autoSpaceDN w:val="0"/>
              <w:adjustRightInd w:val="0"/>
              <w:rPr>
                <w:rFonts w:ascii="sans-serif" w:hAnsi="sans-serif" w:cs="sans-serif"/>
                <w:color w:val="000000"/>
                <w:kern w:val="0"/>
                <w:sz w:val="20"/>
                <w:szCs w:val="20"/>
              </w:rPr>
            </w:pPr>
            <w:r>
              <w:rPr>
                <w:rFonts w:ascii="sans-serif" w:hAnsi="sans-serif" w:cs="sans-serif"/>
                <w:color w:val="000000"/>
                <w:kern w:val="0"/>
                <w:sz w:val="20"/>
                <w:szCs w:val="20"/>
              </w:rPr>
              <w:fldChar w:fldCharType="begin"/>
            </w:r>
            <w:r>
              <w:rPr>
                <w:rFonts w:ascii="sans-serif" w:hAnsi="sans-serif" w:cs="sans-serif"/>
                <w:color w:val="000000"/>
                <w:kern w:val="0"/>
                <w:sz w:val="20"/>
                <w:szCs w:val="20"/>
              </w:rPr>
              <w:instrText xml:space="preserve">HYPERLINK "#co_fnRef_B00662026825799_ID0EIWBG_1" </w:instrText>
            </w:r>
            <w:r w:rsidR="00C76D8F">
              <w:rPr>
                <w:rFonts w:ascii="sans-serif" w:hAnsi="sans-serif" w:cs="sans-serif"/>
                <w:color w:val="000000"/>
                <w:kern w:val="0"/>
                <w:sz w:val="20"/>
                <w:szCs w:val="20"/>
              </w:rPr>
            </w:r>
            <w:r>
              <w:rPr>
                <w:rFonts w:ascii="sans-serif" w:hAnsi="sans-serif" w:cs="sans-serif"/>
                <w:color w:val="000000"/>
                <w:kern w:val="0"/>
                <w:sz w:val="20"/>
                <w:szCs w:val="20"/>
              </w:rPr>
              <w:fldChar w:fldCharType="separate"/>
            </w:r>
            <w:r>
              <w:rPr>
                <w:rFonts w:ascii="sans-serif" w:hAnsi="sans-serif" w:cs="sans-serif"/>
                <w:color w:val="000000"/>
                <w:kern w:val="0"/>
                <w:sz w:val="20"/>
                <w:szCs w:val="20"/>
                <w:u w:val="single"/>
                <w:vertAlign w:val="superscript"/>
              </w:rPr>
              <w:t>6</w:t>
            </w:r>
            <w:r>
              <w:rPr>
                <w:rFonts w:ascii="sans-serif" w:hAnsi="sans-serif" w:cs="sans-serif"/>
                <w:color w:val="000000"/>
                <w:kern w:val="0"/>
                <w:sz w:val="20"/>
                <w:szCs w:val="20"/>
              </w:rPr>
              <w:fldChar w:fldCharType="end"/>
            </w:r>
          </w:p>
          <w:p w14:paraId="1FE285C2" w14:textId="77777777" w:rsidR="00000000" w:rsidRDefault="00000000">
            <w:pPr>
              <w:widowControl w:val="0"/>
              <w:autoSpaceDE w:val="0"/>
              <w:autoSpaceDN w:val="0"/>
              <w:adjustRightInd w:val="0"/>
              <w:rPr>
                <w:rFonts w:ascii="sans-serif" w:hAnsi="sans-serif" w:cs="sans-serif"/>
                <w:color w:val="000000"/>
                <w:kern w:val="0"/>
                <w:sz w:val="20"/>
                <w:szCs w:val="20"/>
              </w:rPr>
            </w:pPr>
          </w:p>
        </w:tc>
        <w:tc>
          <w:tcPr>
            <w:tcW w:w="9480" w:type="dxa"/>
            <w:tcBorders>
              <w:top w:val="nil"/>
              <w:left w:val="nil"/>
              <w:bottom w:val="nil"/>
              <w:right w:val="nil"/>
            </w:tcBorders>
          </w:tcPr>
          <w:p w14:paraId="503236B9"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r>
              <w:rPr>
                <w:rFonts w:ascii="sans-serif" w:hAnsi="sans-serif" w:cs="sans-serif"/>
                <w:color w:val="000000"/>
                <w:kern w:val="0"/>
                <w:sz w:val="20"/>
                <w:szCs w:val="20"/>
              </w:rPr>
              <w:t xml:space="preserve">As will be explained in greater detail below, </w:t>
            </w:r>
            <w:hyperlink r:id="rId346" w:history="1">
              <w:r>
                <w:rPr>
                  <w:rFonts w:ascii="sans-serif" w:hAnsi="sans-serif" w:cs="sans-serif"/>
                  <w:color w:val="000000"/>
                  <w:kern w:val="0"/>
                  <w:sz w:val="20"/>
                  <w:szCs w:val="20"/>
                  <w:u w:val="single"/>
                </w:rPr>
                <w:t>§ 362(h)</w:t>
              </w:r>
            </w:hyperlink>
            <w:r>
              <w:rPr>
                <w:rFonts w:ascii="sans-serif" w:hAnsi="sans-serif" w:cs="sans-serif"/>
                <w:color w:val="000000"/>
                <w:kern w:val="0"/>
                <w:sz w:val="20"/>
                <w:szCs w:val="20"/>
              </w:rPr>
              <w:t xml:space="preserve"> provides for termination of the Automatic Stay with respect to personal property of an individual debtor when the personal property secures a prepetition claim and the debtor either fails to file an appropriate statement of intention with regard to the property or fails to act according to his or her stated intention within certain deadlines. </w:t>
            </w:r>
            <w:r>
              <w:rPr>
                <w:rFonts w:ascii="sans-serif" w:hAnsi="sans-serif" w:cs="sans-serif"/>
                <w:i/>
                <w:iCs/>
                <w:color w:val="000000"/>
                <w:kern w:val="0"/>
                <w:sz w:val="20"/>
                <w:szCs w:val="20"/>
              </w:rPr>
              <w:t>See</w:t>
            </w:r>
            <w:r>
              <w:rPr>
                <w:rFonts w:ascii="sans-serif" w:hAnsi="sans-serif" w:cs="sans-serif"/>
                <w:color w:val="000000"/>
                <w:kern w:val="0"/>
                <w:sz w:val="20"/>
                <w:szCs w:val="20"/>
              </w:rPr>
              <w:t xml:space="preserve"> </w:t>
            </w:r>
            <w:hyperlink r:id="rId347" w:history="1">
              <w:r>
                <w:rPr>
                  <w:rFonts w:ascii="sans-serif" w:hAnsi="sans-serif" w:cs="sans-serif"/>
                  <w:color w:val="000000"/>
                  <w:kern w:val="0"/>
                  <w:sz w:val="20"/>
                  <w:szCs w:val="20"/>
                  <w:u w:val="single"/>
                </w:rPr>
                <w:t>11 U.S.C. § 362(h)</w:t>
              </w:r>
            </w:hyperlink>
            <w:r>
              <w:rPr>
                <w:rFonts w:ascii="sans-serif" w:hAnsi="sans-serif" w:cs="sans-serif"/>
                <w:color w:val="000000"/>
                <w:kern w:val="0"/>
                <w:sz w:val="20"/>
                <w:szCs w:val="20"/>
              </w:rPr>
              <w:t>.</w:t>
            </w:r>
          </w:p>
          <w:p w14:paraId="316A297B"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p>
        </w:tc>
      </w:tr>
      <w:bookmarkStart w:id="174" w:name="co_footnote_B00772026825799_1"/>
      <w:bookmarkEnd w:id="174"/>
      <w:tr w:rsidR="00000000" w14:paraId="431D828F" w14:textId="77777777">
        <w:tblPrEx>
          <w:tblCellMar>
            <w:top w:w="0" w:type="dxa"/>
            <w:left w:w="0" w:type="dxa"/>
            <w:bottom w:w="0" w:type="dxa"/>
            <w:right w:w="0" w:type="dxa"/>
          </w:tblCellMar>
        </w:tblPrEx>
        <w:tc>
          <w:tcPr>
            <w:tcW w:w="600" w:type="dxa"/>
            <w:tcBorders>
              <w:top w:val="nil"/>
              <w:left w:val="nil"/>
              <w:bottom w:val="nil"/>
              <w:right w:val="nil"/>
            </w:tcBorders>
          </w:tcPr>
          <w:p w14:paraId="5A972456" w14:textId="77777777" w:rsidR="00000000" w:rsidRDefault="00000000">
            <w:pPr>
              <w:widowControl w:val="0"/>
              <w:autoSpaceDE w:val="0"/>
              <w:autoSpaceDN w:val="0"/>
              <w:adjustRightInd w:val="0"/>
              <w:rPr>
                <w:rFonts w:ascii="sans-serif" w:hAnsi="sans-serif" w:cs="sans-serif"/>
                <w:color w:val="000000"/>
                <w:kern w:val="0"/>
                <w:sz w:val="20"/>
                <w:szCs w:val="20"/>
              </w:rPr>
            </w:pPr>
            <w:r>
              <w:rPr>
                <w:rFonts w:ascii="sans-serif" w:hAnsi="sans-serif" w:cs="sans-serif"/>
                <w:color w:val="000000"/>
                <w:kern w:val="0"/>
                <w:sz w:val="20"/>
                <w:szCs w:val="20"/>
              </w:rPr>
              <w:fldChar w:fldCharType="begin"/>
            </w:r>
            <w:r>
              <w:rPr>
                <w:rFonts w:ascii="sans-serif" w:hAnsi="sans-serif" w:cs="sans-serif"/>
                <w:color w:val="000000"/>
                <w:kern w:val="0"/>
                <w:sz w:val="20"/>
                <w:szCs w:val="20"/>
              </w:rPr>
              <w:instrText xml:space="preserve">HYPERLINK "#co_fnRef_B00772026825799_ID0EXDAI_1" </w:instrText>
            </w:r>
            <w:r w:rsidR="00C76D8F">
              <w:rPr>
                <w:rFonts w:ascii="sans-serif" w:hAnsi="sans-serif" w:cs="sans-serif"/>
                <w:color w:val="000000"/>
                <w:kern w:val="0"/>
                <w:sz w:val="20"/>
                <w:szCs w:val="20"/>
              </w:rPr>
            </w:r>
            <w:r>
              <w:rPr>
                <w:rFonts w:ascii="sans-serif" w:hAnsi="sans-serif" w:cs="sans-serif"/>
                <w:color w:val="000000"/>
                <w:kern w:val="0"/>
                <w:sz w:val="20"/>
                <w:szCs w:val="20"/>
              </w:rPr>
              <w:fldChar w:fldCharType="separate"/>
            </w:r>
            <w:r>
              <w:rPr>
                <w:rFonts w:ascii="sans-serif" w:hAnsi="sans-serif" w:cs="sans-serif"/>
                <w:color w:val="000000"/>
                <w:kern w:val="0"/>
                <w:sz w:val="20"/>
                <w:szCs w:val="20"/>
                <w:u w:val="single"/>
                <w:vertAlign w:val="superscript"/>
              </w:rPr>
              <w:t>7</w:t>
            </w:r>
            <w:r>
              <w:rPr>
                <w:rFonts w:ascii="sans-serif" w:hAnsi="sans-serif" w:cs="sans-serif"/>
                <w:color w:val="000000"/>
                <w:kern w:val="0"/>
                <w:sz w:val="20"/>
                <w:szCs w:val="20"/>
              </w:rPr>
              <w:fldChar w:fldCharType="end"/>
            </w:r>
          </w:p>
          <w:p w14:paraId="7359EC5A" w14:textId="77777777" w:rsidR="00000000" w:rsidRDefault="00000000">
            <w:pPr>
              <w:widowControl w:val="0"/>
              <w:autoSpaceDE w:val="0"/>
              <w:autoSpaceDN w:val="0"/>
              <w:adjustRightInd w:val="0"/>
              <w:rPr>
                <w:rFonts w:ascii="sans-serif" w:hAnsi="sans-serif" w:cs="sans-serif"/>
                <w:color w:val="000000"/>
                <w:kern w:val="0"/>
                <w:sz w:val="20"/>
                <w:szCs w:val="20"/>
              </w:rPr>
            </w:pPr>
          </w:p>
        </w:tc>
        <w:tc>
          <w:tcPr>
            <w:tcW w:w="9480" w:type="dxa"/>
            <w:tcBorders>
              <w:top w:val="nil"/>
              <w:left w:val="nil"/>
              <w:bottom w:val="nil"/>
              <w:right w:val="nil"/>
            </w:tcBorders>
          </w:tcPr>
          <w:p w14:paraId="5BCD353A"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r>
              <w:rPr>
                <w:rFonts w:ascii="sans-serif" w:hAnsi="sans-serif" w:cs="sans-serif"/>
                <w:color w:val="000000"/>
                <w:kern w:val="0"/>
                <w:sz w:val="20"/>
                <w:szCs w:val="20"/>
              </w:rPr>
              <w:t xml:space="preserve">After these matters were taken under advisement, the Trustee filed an amended complaint and motion to amend on August 29, 2011. The amended complaint added a paragraph requesting return of the $2,078.34 paid by the Debtor to Source One postpetition. No objections to that motion were filed, and the request to amend the complaint was allowed. In fact, even before the amended complaint was filed, Source One acknowledged that the Trustee was attempting, through the Adversary Proceeding, to recover postpetition payments. </w:t>
            </w:r>
            <w:r>
              <w:rPr>
                <w:rFonts w:ascii="sans-serif" w:hAnsi="sans-serif" w:cs="sans-serif"/>
                <w:i/>
                <w:iCs/>
                <w:color w:val="000000"/>
                <w:kern w:val="0"/>
                <w:sz w:val="20"/>
                <w:szCs w:val="20"/>
              </w:rPr>
              <w:t>See</w:t>
            </w:r>
            <w:r>
              <w:rPr>
                <w:rFonts w:ascii="sans-serif" w:hAnsi="sans-serif" w:cs="sans-serif"/>
                <w:color w:val="000000"/>
                <w:kern w:val="0"/>
                <w:sz w:val="20"/>
                <w:szCs w:val="20"/>
              </w:rPr>
              <w:t xml:space="preserve"> Mem. in Supp. of Mot. to Dismiss, 2, AP No. 11–3025, June 30, 2011, ECF No. 7. Accordingly, this memorandum refers to the complaint as amended as the “Complaint.”</w:t>
            </w:r>
          </w:p>
          <w:p w14:paraId="6A7FC7B6"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p>
        </w:tc>
      </w:tr>
      <w:bookmarkStart w:id="175" w:name="co_footnote_B00882026825799_1"/>
      <w:bookmarkEnd w:id="175"/>
      <w:tr w:rsidR="00000000" w14:paraId="177E395A" w14:textId="77777777">
        <w:tblPrEx>
          <w:tblCellMar>
            <w:top w:w="0" w:type="dxa"/>
            <w:left w:w="0" w:type="dxa"/>
            <w:bottom w:w="0" w:type="dxa"/>
            <w:right w:w="0" w:type="dxa"/>
          </w:tblCellMar>
        </w:tblPrEx>
        <w:tc>
          <w:tcPr>
            <w:tcW w:w="600" w:type="dxa"/>
            <w:tcBorders>
              <w:top w:val="nil"/>
              <w:left w:val="nil"/>
              <w:bottom w:val="nil"/>
              <w:right w:val="nil"/>
            </w:tcBorders>
          </w:tcPr>
          <w:p w14:paraId="5E2681F0" w14:textId="77777777" w:rsidR="00000000" w:rsidRDefault="00000000">
            <w:pPr>
              <w:widowControl w:val="0"/>
              <w:autoSpaceDE w:val="0"/>
              <w:autoSpaceDN w:val="0"/>
              <w:adjustRightInd w:val="0"/>
              <w:rPr>
                <w:rFonts w:ascii="sans-serif" w:hAnsi="sans-serif" w:cs="sans-serif"/>
                <w:color w:val="000000"/>
                <w:kern w:val="0"/>
                <w:sz w:val="20"/>
                <w:szCs w:val="20"/>
              </w:rPr>
            </w:pPr>
            <w:r>
              <w:rPr>
                <w:rFonts w:ascii="sans-serif" w:hAnsi="sans-serif" w:cs="sans-serif"/>
                <w:color w:val="000000"/>
                <w:kern w:val="0"/>
                <w:sz w:val="20"/>
                <w:szCs w:val="20"/>
              </w:rPr>
              <w:fldChar w:fldCharType="begin"/>
            </w:r>
            <w:r>
              <w:rPr>
                <w:rFonts w:ascii="sans-serif" w:hAnsi="sans-serif" w:cs="sans-serif"/>
                <w:color w:val="000000"/>
                <w:kern w:val="0"/>
                <w:sz w:val="20"/>
                <w:szCs w:val="20"/>
              </w:rPr>
              <w:instrText xml:space="preserve">HYPERLINK "#co_fnRef_B00882026825799_ID0EHEAI_1" </w:instrText>
            </w:r>
            <w:r w:rsidR="00C76D8F">
              <w:rPr>
                <w:rFonts w:ascii="sans-serif" w:hAnsi="sans-serif" w:cs="sans-serif"/>
                <w:color w:val="000000"/>
                <w:kern w:val="0"/>
                <w:sz w:val="20"/>
                <w:szCs w:val="20"/>
              </w:rPr>
            </w:r>
            <w:r>
              <w:rPr>
                <w:rFonts w:ascii="sans-serif" w:hAnsi="sans-serif" w:cs="sans-serif"/>
                <w:color w:val="000000"/>
                <w:kern w:val="0"/>
                <w:sz w:val="20"/>
                <w:szCs w:val="20"/>
              </w:rPr>
              <w:fldChar w:fldCharType="separate"/>
            </w:r>
            <w:r>
              <w:rPr>
                <w:rFonts w:ascii="sans-serif" w:hAnsi="sans-serif" w:cs="sans-serif"/>
                <w:color w:val="000000"/>
                <w:kern w:val="0"/>
                <w:sz w:val="20"/>
                <w:szCs w:val="20"/>
                <w:u w:val="single"/>
                <w:vertAlign w:val="superscript"/>
              </w:rPr>
              <w:t>8</w:t>
            </w:r>
            <w:r>
              <w:rPr>
                <w:rFonts w:ascii="sans-serif" w:hAnsi="sans-serif" w:cs="sans-serif"/>
                <w:color w:val="000000"/>
                <w:kern w:val="0"/>
                <w:sz w:val="20"/>
                <w:szCs w:val="20"/>
              </w:rPr>
              <w:fldChar w:fldCharType="end"/>
            </w:r>
          </w:p>
          <w:p w14:paraId="0653B3CD" w14:textId="77777777" w:rsidR="00000000" w:rsidRDefault="00000000">
            <w:pPr>
              <w:widowControl w:val="0"/>
              <w:autoSpaceDE w:val="0"/>
              <w:autoSpaceDN w:val="0"/>
              <w:adjustRightInd w:val="0"/>
              <w:rPr>
                <w:rFonts w:ascii="sans-serif" w:hAnsi="sans-serif" w:cs="sans-serif"/>
                <w:color w:val="000000"/>
                <w:kern w:val="0"/>
                <w:sz w:val="20"/>
                <w:szCs w:val="20"/>
              </w:rPr>
            </w:pPr>
          </w:p>
        </w:tc>
        <w:tc>
          <w:tcPr>
            <w:tcW w:w="9480" w:type="dxa"/>
            <w:tcBorders>
              <w:top w:val="nil"/>
              <w:left w:val="nil"/>
              <w:bottom w:val="nil"/>
              <w:right w:val="nil"/>
            </w:tcBorders>
          </w:tcPr>
          <w:p w14:paraId="54256A41"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r>
              <w:rPr>
                <w:rFonts w:ascii="sans-serif" w:hAnsi="sans-serif" w:cs="sans-serif"/>
                <w:color w:val="000000"/>
                <w:kern w:val="0"/>
                <w:sz w:val="20"/>
                <w:szCs w:val="20"/>
              </w:rPr>
              <w:t xml:space="preserve">At paragraph 17 of the Complaint, the Trustee references his “rights and powers of a hypothetical lien creditor” under </w:t>
            </w:r>
            <w:hyperlink r:id="rId348" w:history="1">
              <w:r>
                <w:rPr>
                  <w:rFonts w:ascii="sans-serif" w:hAnsi="sans-serif" w:cs="sans-serif"/>
                  <w:color w:val="000000"/>
                  <w:kern w:val="0"/>
                  <w:sz w:val="20"/>
                  <w:szCs w:val="20"/>
                  <w:u w:val="single"/>
                </w:rPr>
                <w:t>§ 544(a)(1)</w:t>
              </w:r>
            </w:hyperlink>
            <w:r>
              <w:rPr>
                <w:rFonts w:ascii="sans-serif" w:hAnsi="sans-serif" w:cs="sans-serif"/>
                <w:color w:val="000000"/>
                <w:kern w:val="0"/>
                <w:sz w:val="20"/>
                <w:szCs w:val="20"/>
              </w:rPr>
              <w:t xml:space="preserve">, but later in the Complaint, he requests relief pursuant to </w:t>
            </w:r>
            <w:hyperlink r:id="rId349" w:history="1">
              <w:r>
                <w:rPr>
                  <w:rFonts w:ascii="sans-serif" w:hAnsi="sans-serif" w:cs="sans-serif"/>
                  <w:color w:val="000000"/>
                  <w:kern w:val="0"/>
                  <w:sz w:val="20"/>
                  <w:szCs w:val="20"/>
                  <w:u w:val="single"/>
                </w:rPr>
                <w:t>§ 544(a)(</w:t>
              </w:r>
              <w:r>
                <w:rPr>
                  <w:rFonts w:ascii="sans-serif" w:hAnsi="sans-serif" w:cs="sans-serif"/>
                  <w:i/>
                  <w:iCs/>
                  <w:color w:val="000000"/>
                  <w:kern w:val="0"/>
                  <w:sz w:val="20"/>
                  <w:szCs w:val="20"/>
                  <w:u w:val="single"/>
                </w:rPr>
                <w:t>3</w:t>
              </w:r>
              <w:r>
                <w:rPr>
                  <w:rFonts w:ascii="sans-serif" w:hAnsi="sans-serif" w:cs="sans-serif"/>
                  <w:color w:val="000000"/>
                  <w:kern w:val="0"/>
                  <w:sz w:val="20"/>
                  <w:szCs w:val="20"/>
                  <w:u w:val="single"/>
                </w:rPr>
                <w:t xml:space="preserve"> )</w:t>
              </w:r>
            </w:hyperlink>
            <w:r>
              <w:rPr>
                <w:rFonts w:ascii="sans-serif" w:hAnsi="sans-serif" w:cs="sans-serif"/>
                <w:color w:val="000000"/>
                <w:kern w:val="0"/>
                <w:sz w:val="20"/>
                <w:szCs w:val="20"/>
              </w:rPr>
              <w:t xml:space="preserve">. </w:t>
            </w:r>
            <w:r>
              <w:rPr>
                <w:rFonts w:ascii="sans-serif" w:hAnsi="sans-serif" w:cs="sans-serif"/>
                <w:i/>
                <w:iCs/>
                <w:color w:val="000000"/>
                <w:kern w:val="0"/>
                <w:sz w:val="20"/>
                <w:szCs w:val="20"/>
              </w:rPr>
              <w:t>See</w:t>
            </w:r>
            <w:r>
              <w:rPr>
                <w:rFonts w:ascii="sans-serif" w:hAnsi="sans-serif" w:cs="sans-serif"/>
                <w:color w:val="000000"/>
                <w:kern w:val="0"/>
                <w:sz w:val="20"/>
                <w:szCs w:val="20"/>
              </w:rPr>
              <w:t xml:space="preserve"> Amended Complaint, 2 ¶ 17, 3 ¶ 20, AP No. 11–3025, Aug. 29, 2011, ECF No. 16. Neither party has been confused or prejudiced by this apparent typographical error, as both have acknowledged that subsection (a)(3) was erroneously cited. </w:t>
            </w:r>
            <w:r>
              <w:rPr>
                <w:rFonts w:ascii="sans-serif" w:hAnsi="sans-serif" w:cs="sans-serif"/>
                <w:i/>
                <w:iCs/>
                <w:color w:val="000000"/>
                <w:kern w:val="0"/>
                <w:sz w:val="20"/>
                <w:szCs w:val="20"/>
              </w:rPr>
              <w:t>See</w:t>
            </w:r>
            <w:r>
              <w:rPr>
                <w:rFonts w:ascii="sans-serif" w:hAnsi="sans-serif" w:cs="sans-serif"/>
                <w:color w:val="000000"/>
                <w:kern w:val="0"/>
                <w:sz w:val="20"/>
                <w:szCs w:val="20"/>
              </w:rPr>
              <w:t xml:space="preserve"> Mem. in Supp. of Trustee’s Opp’n to Mot. to Dismiss, 2 n.1, AP No. 11–3025, Aug. 12, 2011, ECF No. 12; Mem. in Supp. of Mot. to Dismiss, 3 n.1. The Court therefore interprets the Complaint as having been brought pursuant to </w:t>
            </w:r>
            <w:hyperlink r:id="rId350" w:history="1">
              <w:r>
                <w:rPr>
                  <w:rFonts w:ascii="sans-serif" w:hAnsi="sans-serif" w:cs="sans-serif"/>
                  <w:color w:val="000000"/>
                  <w:kern w:val="0"/>
                  <w:sz w:val="20"/>
                  <w:szCs w:val="20"/>
                  <w:u w:val="single"/>
                </w:rPr>
                <w:t>§ 544(a)(1)</w:t>
              </w:r>
            </w:hyperlink>
            <w:r>
              <w:rPr>
                <w:rFonts w:ascii="sans-serif" w:hAnsi="sans-serif" w:cs="sans-serif"/>
                <w:color w:val="000000"/>
                <w:kern w:val="0"/>
                <w:sz w:val="20"/>
                <w:szCs w:val="20"/>
              </w:rPr>
              <w:t>.</w:t>
            </w:r>
          </w:p>
          <w:p w14:paraId="3A6A34F4"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p>
        </w:tc>
      </w:tr>
      <w:bookmarkStart w:id="176" w:name="co_footnote_B00992026825799_1"/>
      <w:bookmarkEnd w:id="176"/>
      <w:tr w:rsidR="00000000" w14:paraId="30E15443" w14:textId="77777777">
        <w:tblPrEx>
          <w:tblCellMar>
            <w:top w:w="0" w:type="dxa"/>
            <w:left w:w="0" w:type="dxa"/>
            <w:bottom w:w="0" w:type="dxa"/>
            <w:right w:w="0" w:type="dxa"/>
          </w:tblCellMar>
        </w:tblPrEx>
        <w:tc>
          <w:tcPr>
            <w:tcW w:w="600" w:type="dxa"/>
            <w:tcBorders>
              <w:top w:val="nil"/>
              <w:left w:val="nil"/>
              <w:bottom w:val="nil"/>
              <w:right w:val="nil"/>
            </w:tcBorders>
          </w:tcPr>
          <w:p w14:paraId="606AFAD3" w14:textId="77777777" w:rsidR="00000000" w:rsidRDefault="00000000">
            <w:pPr>
              <w:widowControl w:val="0"/>
              <w:autoSpaceDE w:val="0"/>
              <w:autoSpaceDN w:val="0"/>
              <w:adjustRightInd w:val="0"/>
              <w:rPr>
                <w:rFonts w:ascii="sans-serif" w:hAnsi="sans-serif" w:cs="sans-serif"/>
                <w:color w:val="000000"/>
                <w:kern w:val="0"/>
                <w:sz w:val="20"/>
                <w:szCs w:val="20"/>
              </w:rPr>
            </w:pPr>
            <w:r>
              <w:rPr>
                <w:rFonts w:ascii="sans-serif" w:hAnsi="sans-serif" w:cs="sans-serif"/>
                <w:color w:val="000000"/>
                <w:kern w:val="0"/>
                <w:sz w:val="20"/>
                <w:szCs w:val="20"/>
              </w:rPr>
              <w:fldChar w:fldCharType="begin"/>
            </w:r>
            <w:r>
              <w:rPr>
                <w:rFonts w:ascii="sans-serif" w:hAnsi="sans-serif" w:cs="sans-serif"/>
                <w:color w:val="000000"/>
                <w:kern w:val="0"/>
                <w:sz w:val="20"/>
                <w:szCs w:val="20"/>
              </w:rPr>
              <w:instrText xml:space="preserve">HYPERLINK "#co_fnRef_B00992026825799_ID0EQIBI_1" </w:instrText>
            </w:r>
            <w:r w:rsidR="00C76D8F">
              <w:rPr>
                <w:rFonts w:ascii="sans-serif" w:hAnsi="sans-serif" w:cs="sans-serif"/>
                <w:color w:val="000000"/>
                <w:kern w:val="0"/>
                <w:sz w:val="20"/>
                <w:szCs w:val="20"/>
              </w:rPr>
            </w:r>
            <w:r>
              <w:rPr>
                <w:rFonts w:ascii="sans-serif" w:hAnsi="sans-serif" w:cs="sans-serif"/>
                <w:color w:val="000000"/>
                <w:kern w:val="0"/>
                <w:sz w:val="20"/>
                <w:szCs w:val="20"/>
              </w:rPr>
              <w:fldChar w:fldCharType="separate"/>
            </w:r>
            <w:r>
              <w:rPr>
                <w:rFonts w:ascii="sans-serif" w:hAnsi="sans-serif" w:cs="sans-serif"/>
                <w:color w:val="000000"/>
                <w:kern w:val="0"/>
                <w:sz w:val="20"/>
                <w:szCs w:val="20"/>
                <w:u w:val="single"/>
                <w:vertAlign w:val="superscript"/>
              </w:rPr>
              <w:t>9</w:t>
            </w:r>
            <w:r>
              <w:rPr>
                <w:rFonts w:ascii="sans-serif" w:hAnsi="sans-serif" w:cs="sans-serif"/>
                <w:color w:val="000000"/>
                <w:kern w:val="0"/>
                <w:sz w:val="20"/>
                <w:szCs w:val="20"/>
              </w:rPr>
              <w:fldChar w:fldCharType="end"/>
            </w:r>
          </w:p>
          <w:p w14:paraId="03255549" w14:textId="77777777" w:rsidR="00000000" w:rsidRDefault="00000000">
            <w:pPr>
              <w:widowControl w:val="0"/>
              <w:autoSpaceDE w:val="0"/>
              <w:autoSpaceDN w:val="0"/>
              <w:adjustRightInd w:val="0"/>
              <w:rPr>
                <w:rFonts w:ascii="sans-serif" w:hAnsi="sans-serif" w:cs="sans-serif"/>
                <w:color w:val="000000"/>
                <w:kern w:val="0"/>
                <w:sz w:val="20"/>
                <w:szCs w:val="20"/>
              </w:rPr>
            </w:pPr>
          </w:p>
        </w:tc>
        <w:tc>
          <w:tcPr>
            <w:tcW w:w="9480" w:type="dxa"/>
            <w:tcBorders>
              <w:top w:val="nil"/>
              <w:left w:val="nil"/>
              <w:bottom w:val="nil"/>
              <w:right w:val="nil"/>
            </w:tcBorders>
          </w:tcPr>
          <w:p w14:paraId="4A4582D2"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hyperlink r:id="rId351" w:history="1">
              <w:r>
                <w:rPr>
                  <w:rFonts w:ascii="sans-serif" w:hAnsi="sans-serif" w:cs="sans-serif"/>
                  <w:color w:val="000000"/>
                  <w:kern w:val="0"/>
                  <w:sz w:val="20"/>
                  <w:szCs w:val="20"/>
                  <w:u w:val="single"/>
                </w:rPr>
                <w:t>Section 362(h)</w:t>
              </w:r>
            </w:hyperlink>
            <w:r>
              <w:rPr>
                <w:rFonts w:ascii="sans-serif" w:hAnsi="sans-serif" w:cs="sans-serif"/>
                <w:color w:val="000000"/>
                <w:kern w:val="0"/>
                <w:sz w:val="20"/>
                <w:szCs w:val="20"/>
              </w:rPr>
              <w:t xml:space="preserve"> also applies to personal property subject to an unexpired lease, providing for termination of the </w:t>
            </w:r>
            <w:r>
              <w:rPr>
                <w:rFonts w:ascii="sans-serif" w:hAnsi="sans-serif" w:cs="sans-serif"/>
                <w:color w:val="000000"/>
                <w:kern w:val="0"/>
                <w:sz w:val="20"/>
                <w:szCs w:val="20"/>
              </w:rPr>
              <w:lastRenderedPageBreak/>
              <w:t xml:space="preserve">Automatic Stay if the debtor fails to assume the lease pursuant to § 365(p) if the trustee does not do so. </w:t>
            </w:r>
            <w:hyperlink r:id="rId352" w:history="1">
              <w:r>
                <w:rPr>
                  <w:rFonts w:ascii="sans-serif" w:hAnsi="sans-serif" w:cs="sans-serif"/>
                  <w:color w:val="000000"/>
                  <w:kern w:val="0"/>
                  <w:sz w:val="20"/>
                  <w:szCs w:val="20"/>
                  <w:u w:val="single"/>
                </w:rPr>
                <w:t>11 U.S.C. § 362(h)(1)(A)</w:t>
              </w:r>
            </w:hyperlink>
            <w:r>
              <w:rPr>
                <w:rFonts w:ascii="sans-serif" w:hAnsi="sans-serif" w:cs="sans-serif"/>
                <w:color w:val="000000"/>
                <w:kern w:val="0"/>
                <w:sz w:val="20"/>
                <w:szCs w:val="20"/>
              </w:rPr>
              <w:t xml:space="preserve">. As the </w:t>
            </w:r>
            <w:r>
              <w:rPr>
                <w:rFonts w:ascii="sans-serif" w:hAnsi="sans-serif" w:cs="sans-serif"/>
                <w:i/>
                <w:iCs/>
                <w:color w:val="000000"/>
                <w:kern w:val="0"/>
                <w:sz w:val="20"/>
                <w:szCs w:val="20"/>
              </w:rPr>
              <w:t>In re Dumont</w:t>
            </w:r>
            <w:r>
              <w:rPr>
                <w:rFonts w:ascii="sans-serif" w:hAnsi="sans-serif" w:cs="sans-serif"/>
                <w:color w:val="000000"/>
                <w:kern w:val="0"/>
                <w:sz w:val="20"/>
                <w:szCs w:val="20"/>
              </w:rPr>
              <w:t xml:space="preserve"> court noted, “Although traditionally [“either”] has referred to only two items, the standards of the English language have degenerated such that either is now acceptable with more than two clauses.” </w:t>
            </w:r>
            <w:hyperlink r:id="rId353" w:history="1">
              <w:r>
                <w:rPr>
                  <w:rFonts w:ascii="sans-serif" w:hAnsi="sans-serif" w:cs="sans-serif"/>
                  <w:color w:val="000000"/>
                  <w:kern w:val="0"/>
                  <w:sz w:val="20"/>
                  <w:szCs w:val="20"/>
                  <w:u w:val="single"/>
                </w:rPr>
                <w:t>581 F.3d at 1114</w:t>
              </w:r>
            </w:hyperlink>
            <w:r>
              <w:rPr>
                <w:rFonts w:ascii="sans-serif" w:hAnsi="sans-serif" w:cs="sans-serif"/>
                <w:color w:val="000000"/>
                <w:kern w:val="0"/>
                <w:sz w:val="20"/>
                <w:szCs w:val="20"/>
              </w:rPr>
              <w:t xml:space="preserve"> (citing Am. Heritage Dictionary of the English Language 572–73 (usage note)). This Court respectfully disagrees. The English language stands unblemished. There is no reason to blame the language for the clumsiness of its users.</w:t>
            </w:r>
          </w:p>
          <w:p w14:paraId="67B8A00F"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p>
        </w:tc>
      </w:tr>
      <w:bookmarkStart w:id="177" w:name="co_footnote_B010102026825799_1"/>
      <w:bookmarkEnd w:id="177"/>
      <w:tr w:rsidR="00000000" w14:paraId="0E0A6CD6" w14:textId="77777777">
        <w:tblPrEx>
          <w:tblCellMar>
            <w:top w:w="0" w:type="dxa"/>
            <w:left w:w="0" w:type="dxa"/>
            <w:bottom w:w="0" w:type="dxa"/>
            <w:right w:w="0" w:type="dxa"/>
          </w:tblCellMar>
        </w:tblPrEx>
        <w:tc>
          <w:tcPr>
            <w:tcW w:w="600" w:type="dxa"/>
            <w:tcBorders>
              <w:top w:val="nil"/>
              <w:left w:val="nil"/>
              <w:bottom w:val="nil"/>
              <w:right w:val="nil"/>
            </w:tcBorders>
          </w:tcPr>
          <w:p w14:paraId="4F6A6EFF" w14:textId="77777777" w:rsidR="00000000" w:rsidRDefault="00000000">
            <w:pPr>
              <w:widowControl w:val="0"/>
              <w:autoSpaceDE w:val="0"/>
              <w:autoSpaceDN w:val="0"/>
              <w:adjustRightInd w:val="0"/>
              <w:rPr>
                <w:rFonts w:ascii="sans-serif" w:hAnsi="sans-serif" w:cs="sans-serif"/>
                <w:color w:val="000000"/>
                <w:kern w:val="0"/>
                <w:sz w:val="20"/>
                <w:szCs w:val="20"/>
              </w:rPr>
            </w:pPr>
            <w:r>
              <w:rPr>
                <w:rFonts w:ascii="sans-serif" w:hAnsi="sans-serif" w:cs="sans-serif"/>
                <w:color w:val="000000"/>
                <w:kern w:val="0"/>
                <w:sz w:val="20"/>
                <w:szCs w:val="20"/>
              </w:rPr>
              <w:lastRenderedPageBreak/>
              <w:fldChar w:fldCharType="begin"/>
            </w:r>
            <w:r>
              <w:rPr>
                <w:rFonts w:ascii="sans-serif" w:hAnsi="sans-serif" w:cs="sans-serif"/>
                <w:color w:val="000000"/>
                <w:kern w:val="0"/>
                <w:sz w:val="20"/>
                <w:szCs w:val="20"/>
              </w:rPr>
              <w:instrText xml:space="preserve">HYPERLINK "#co_fnRef_B010102026825799_ID0EXIBI_1" </w:instrText>
            </w:r>
            <w:r w:rsidR="00C76D8F">
              <w:rPr>
                <w:rFonts w:ascii="sans-serif" w:hAnsi="sans-serif" w:cs="sans-serif"/>
                <w:color w:val="000000"/>
                <w:kern w:val="0"/>
                <w:sz w:val="20"/>
                <w:szCs w:val="20"/>
              </w:rPr>
            </w:r>
            <w:r>
              <w:rPr>
                <w:rFonts w:ascii="sans-serif" w:hAnsi="sans-serif" w:cs="sans-serif"/>
                <w:color w:val="000000"/>
                <w:kern w:val="0"/>
                <w:sz w:val="20"/>
                <w:szCs w:val="20"/>
              </w:rPr>
              <w:fldChar w:fldCharType="separate"/>
            </w:r>
            <w:r>
              <w:rPr>
                <w:rFonts w:ascii="sans-serif" w:hAnsi="sans-serif" w:cs="sans-serif"/>
                <w:color w:val="000000"/>
                <w:kern w:val="0"/>
                <w:sz w:val="20"/>
                <w:szCs w:val="20"/>
                <w:u w:val="single"/>
                <w:vertAlign w:val="superscript"/>
              </w:rPr>
              <w:t>10</w:t>
            </w:r>
            <w:r>
              <w:rPr>
                <w:rFonts w:ascii="sans-serif" w:hAnsi="sans-serif" w:cs="sans-serif"/>
                <w:color w:val="000000"/>
                <w:kern w:val="0"/>
                <w:sz w:val="20"/>
                <w:szCs w:val="20"/>
              </w:rPr>
              <w:fldChar w:fldCharType="end"/>
            </w:r>
          </w:p>
          <w:p w14:paraId="4131129D" w14:textId="77777777" w:rsidR="00000000" w:rsidRDefault="00000000">
            <w:pPr>
              <w:widowControl w:val="0"/>
              <w:autoSpaceDE w:val="0"/>
              <w:autoSpaceDN w:val="0"/>
              <w:adjustRightInd w:val="0"/>
              <w:rPr>
                <w:rFonts w:ascii="sans-serif" w:hAnsi="sans-serif" w:cs="sans-serif"/>
                <w:color w:val="000000"/>
                <w:kern w:val="0"/>
                <w:sz w:val="20"/>
                <w:szCs w:val="20"/>
              </w:rPr>
            </w:pPr>
          </w:p>
        </w:tc>
        <w:tc>
          <w:tcPr>
            <w:tcW w:w="9480" w:type="dxa"/>
            <w:tcBorders>
              <w:top w:val="nil"/>
              <w:left w:val="nil"/>
              <w:bottom w:val="nil"/>
              <w:right w:val="nil"/>
            </w:tcBorders>
          </w:tcPr>
          <w:p w14:paraId="12A3F30B"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r>
              <w:rPr>
                <w:rFonts w:ascii="sans-serif" w:hAnsi="sans-serif" w:cs="sans-serif"/>
                <w:color w:val="000000"/>
                <w:kern w:val="0"/>
                <w:sz w:val="20"/>
                <w:szCs w:val="20"/>
              </w:rPr>
              <w:t xml:space="preserve">Prior to the BAPCPA amendments, the First Circuit Court of Appeals had interpreted </w:t>
            </w:r>
            <w:hyperlink r:id="rId354" w:history="1">
              <w:r>
                <w:rPr>
                  <w:rFonts w:ascii="sans-serif" w:hAnsi="sans-serif" w:cs="sans-serif"/>
                  <w:color w:val="000000"/>
                  <w:kern w:val="0"/>
                  <w:sz w:val="20"/>
                  <w:szCs w:val="20"/>
                  <w:u w:val="single"/>
                </w:rPr>
                <w:t>§ 521(a)(2)(A)</w:t>
              </w:r>
            </w:hyperlink>
            <w:r>
              <w:rPr>
                <w:rFonts w:ascii="sans-serif" w:hAnsi="sans-serif" w:cs="sans-serif"/>
                <w:color w:val="000000"/>
                <w:kern w:val="0"/>
                <w:sz w:val="20"/>
                <w:szCs w:val="20"/>
              </w:rPr>
              <w:t xml:space="preserve"> as requiring that a debtor elect to surrender, reaffirm, or redeem property securing a consumer debt, </w:t>
            </w:r>
            <w:r>
              <w:rPr>
                <w:rFonts w:ascii="sans-serif" w:hAnsi="sans-serif" w:cs="sans-serif"/>
                <w:i/>
                <w:iCs/>
                <w:color w:val="000000"/>
                <w:kern w:val="0"/>
                <w:sz w:val="20"/>
                <w:szCs w:val="20"/>
              </w:rPr>
              <w:t xml:space="preserve">see </w:t>
            </w:r>
            <w:hyperlink r:id="rId355" w:history="1">
              <w:r>
                <w:rPr>
                  <w:rFonts w:ascii="sans-serif" w:hAnsi="sans-serif" w:cs="sans-serif"/>
                  <w:i/>
                  <w:iCs/>
                  <w:color w:val="000000"/>
                  <w:kern w:val="0"/>
                  <w:sz w:val="20"/>
                  <w:szCs w:val="20"/>
                  <w:u w:val="single"/>
                </w:rPr>
                <w:t>Bank of Boston v. Burr (In re Burr),</w:t>
              </w:r>
              <w:r>
                <w:rPr>
                  <w:rFonts w:ascii="sans-serif" w:hAnsi="sans-serif" w:cs="sans-serif"/>
                  <w:color w:val="000000"/>
                  <w:kern w:val="0"/>
                  <w:sz w:val="20"/>
                  <w:szCs w:val="20"/>
                  <w:u w:val="single"/>
                </w:rPr>
                <w:t xml:space="preserve"> 160 F.3d 843, 849 (1st Cir.1998)</w:t>
              </w:r>
            </w:hyperlink>
            <w:r>
              <w:rPr>
                <w:rFonts w:ascii="sans-serif" w:hAnsi="sans-serif" w:cs="sans-serif"/>
                <w:color w:val="000000"/>
                <w:kern w:val="0"/>
                <w:sz w:val="20"/>
                <w:szCs w:val="20"/>
              </w:rPr>
              <w:t xml:space="preserve">, and that interpretation is now further buttressed by the specificity found in the new </w:t>
            </w:r>
            <w:hyperlink r:id="rId356" w:history="1">
              <w:r>
                <w:rPr>
                  <w:rFonts w:ascii="sans-serif" w:hAnsi="sans-serif" w:cs="sans-serif"/>
                  <w:color w:val="000000"/>
                  <w:kern w:val="0"/>
                  <w:sz w:val="20"/>
                  <w:szCs w:val="20"/>
                  <w:u w:val="single"/>
                </w:rPr>
                <w:t>§ 362(h)(1)(A)</w:t>
              </w:r>
            </w:hyperlink>
            <w:r>
              <w:rPr>
                <w:rFonts w:ascii="sans-serif" w:hAnsi="sans-serif" w:cs="sans-serif"/>
                <w:color w:val="000000"/>
                <w:kern w:val="0"/>
                <w:sz w:val="20"/>
                <w:szCs w:val="20"/>
              </w:rPr>
              <w:t xml:space="preserve">. Even in those circuits where a “fourth” option of retaining and making payments on secured debts under </w:t>
            </w:r>
            <w:hyperlink r:id="rId357" w:history="1">
              <w:r>
                <w:rPr>
                  <w:rFonts w:ascii="sans-serif" w:hAnsi="sans-serif" w:cs="sans-serif"/>
                  <w:color w:val="000000"/>
                  <w:kern w:val="0"/>
                  <w:sz w:val="20"/>
                  <w:szCs w:val="20"/>
                  <w:u w:val="single"/>
                </w:rPr>
                <w:t>§ 521(a)(2)(A)</w:t>
              </w:r>
            </w:hyperlink>
            <w:r>
              <w:rPr>
                <w:rFonts w:ascii="sans-serif" w:hAnsi="sans-serif" w:cs="sans-serif"/>
                <w:color w:val="000000"/>
                <w:kern w:val="0"/>
                <w:sz w:val="20"/>
                <w:szCs w:val="20"/>
              </w:rPr>
              <w:t xml:space="preserve"> had been sanctioned, several courts have now recognized that </w:t>
            </w:r>
            <w:hyperlink r:id="rId358" w:history="1">
              <w:r>
                <w:rPr>
                  <w:rFonts w:ascii="sans-serif" w:hAnsi="sans-serif" w:cs="sans-serif"/>
                  <w:color w:val="000000"/>
                  <w:kern w:val="0"/>
                  <w:sz w:val="20"/>
                  <w:szCs w:val="20"/>
                  <w:u w:val="single"/>
                </w:rPr>
                <w:t>§ 362(h)(1)(A)</w:t>
              </w:r>
            </w:hyperlink>
            <w:r>
              <w:rPr>
                <w:rFonts w:ascii="sans-serif" w:hAnsi="sans-serif" w:cs="sans-serif"/>
                <w:color w:val="000000"/>
                <w:kern w:val="0"/>
                <w:sz w:val="20"/>
                <w:szCs w:val="20"/>
              </w:rPr>
              <w:t xml:space="preserve"> does not allow such a “ride through.” </w:t>
            </w:r>
            <w:r>
              <w:rPr>
                <w:rFonts w:ascii="sans-serif" w:hAnsi="sans-serif" w:cs="sans-serif"/>
                <w:i/>
                <w:iCs/>
                <w:color w:val="000000"/>
                <w:kern w:val="0"/>
                <w:sz w:val="20"/>
                <w:szCs w:val="20"/>
              </w:rPr>
              <w:t xml:space="preserve">See, e.g., </w:t>
            </w:r>
            <w:hyperlink r:id="rId359" w:history="1">
              <w:r>
                <w:rPr>
                  <w:rFonts w:ascii="sans-serif" w:hAnsi="sans-serif" w:cs="sans-serif"/>
                  <w:i/>
                  <w:iCs/>
                  <w:color w:val="000000"/>
                  <w:kern w:val="0"/>
                  <w:sz w:val="20"/>
                  <w:szCs w:val="20"/>
                  <w:u w:val="single"/>
                </w:rPr>
                <w:t>In re Dumont,</w:t>
              </w:r>
              <w:r>
                <w:rPr>
                  <w:rFonts w:ascii="sans-serif" w:hAnsi="sans-serif" w:cs="sans-serif"/>
                  <w:color w:val="000000"/>
                  <w:kern w:val="0"/>
                  <w:sz w:val="20"/>
                  <w:szCs w:val="20"/>
                  <w:u w:val="single"/>
                </w:rPr>
                <w:t xml:space="preserve"> 581 F.3d at 1113–14</w:t>
              </w:r>
            </w:hyperlink>
            <w:r>
              <w:rPr>
                <w:rFonts w:ascii="sans-serif" w:hAnsi="sans-serif" w:cs="sans-serif"/>
                <w:color w:val="000000"/>
                <w:kern w:val="0"/>
                <w:sz w:val="20"/>
                <w:szCs w:val="20"/>
              </w:rPr>
              <w:t xml:space="preserve"> (noting that the BAPCPA amendments are “inconsistent” with prior 9th Circuit law, which had allowed debtors to retain personal property and continue to make payments and holding that </w:t>
            </w:r>
            <w:hyperlink r:id="rId360" w:history="1">
              <w:r>
                <w:rPr>
                  <w:rFonts w:ascii="sans-serif" w:hAnsi="sans-serif" w:cs="sans-serif"/>
                  <w:color w:val="000000"/>
                  <w:kern w:val="0"/>
                  <w:sz w:val="20"/>
                  <w:szCs w:val="20"/>
                  <w:u w:val="single"/>
                </w:rPr>
                <w:t>§ 362(h)</w:t>
              </w:r>
            </w:hyperlink>
            <w:r>
              <w:rPr>
                <w:rFonts w:ascii="sans-serif" w:hAnsi="sans-serif" w:cs="sans-serif"/>
                <w:color w:val="000000"/>
                <w:kern w:val="0"/>
                <w:sz w:val="20"/>
                <w:szCs w:val="20"/>
              </w:rPr>
              <w:t xml:space="preserve"> now requires debtors, in the statement of intention, to “ ‘indicate in such statement that’ he will do one of four things: surrender, redeem, reaffirm, or assume an unexpired lease’ ”); </w:t>
            </w:r>
            <w:hyperlink r:id="rId361" w:history="1">
              <w:r>
                <w:rPr>
                  <w:rFonts w:ascii="sans-serif" w:hAnsi="sans-serif" w:cs="sans-serif"/>
                  <w:i/>
                  <w:iCs/>
                  <w:color w:val="000000"/>
                  <w:kern w:val="0"/>
                  <w:sz w:val="20"/>
                  <w:szCs w:val="20"/>
                  <w:u w:val="single"/>
                </w:rPr>
                <w:t>In re Miller,</w:t>
              </w:r>
              <w:r>
                <w:rPr>
                  <w:rFonts w:ascii="sans-serif" w:hAnsi="sans-serif" w:cs="sans-serif"/>
                  <w:color w:val="000000"/>
                  <w:kern w:val="0"/>
                  <w:sz w:val="20"/>
                  <w:szCs w:val="20"/>
                  <w:u w:val="single"/>
                </w:rPr>
                <w:t xml:space="preserve"> 443 B.R. 54, 58 (Bankr.D.Del.2011)</w:t>
              </w:r>
            </w:hyperlink>
            <w:r>
              <w:rPr>
                <w:rFonts w:ascii="sans-serif" w:hAnsi="sans-serif" w:cs="sans-serif"/>
                <w:color w:val="000000"/>
                <w:kern w:val="0"/>
                <w:sz w:val="20"/>
                <w:szCs w:val="20"/>
              </w:rPr>
              <w:t xml:space="preserve"> (“New </w:t>
            </w:r>
            <w:hyperlink r:id="rId362" w:history="1">
              <w:r>
                <w:rPr>
                  <w:rFonts w:ascii="sans-serif" w:hAnsi="sans-serif" w:cs="sans-serif"/>
                  <w:color w:val="000000"/>
                  <w:kern w:val="0"/>
                  <w:sz w:val="20"/>
                  <w:szCs w:val="20"/>
                  <w:u w:val="single"/>
                </w:rPr>
                <w:t>section 362(h)</w:t>
              </w:r>
            </w:hyperlink>
            <w:r>
              <w:rPr>
                <w:rFonts w:ascii="sans-serif" w:hAnsi="sans-serif" w:cs="sans-serif"/>
                <w:color w:val="000000"/>
                <w:kern w:val="0"/>
                <w:sz w:val="20"/>
                <w:szCs w:val="20"/>
              </w:rPr>
              <w:t xml:space="preserve"> thus changed the pre-BAPCPA analysis because the debtor must now indicate whether she will surrender, reaffirm, redeem, or assume an unexpired lease, </w:t>
            </w:r>
            <w:r>
              <w:rPr>
                <w:rFonts w:ascii="sans-serif" w:hAnsi="sans-serif" w:cs="sans-serif"/>
                <w:i/>
                <w:iCs/>
                <w:color w:val="000000"/>
                <w:kern w:val="0"/>
                <w:sz w:val="20"/>
                <w:szCs w:val="20"/>
              </w:rPr>
              <w:t>and then perform accordingly.</w:t>
            </w:r>
            <w:r>
              <w:rPr>
                <w:rFonts w:ascii="sans-serif" w:hAnsi="sans-serif" w:cs="sans-serif"/>
                <w:color w:val="000000"/>
                <w:kern w:val="0"/>
                <w:sz w:val="20"/>
                <w:szCs w:val="20"/>
              </w:rPr>
              <w:t xml:space="preserve"> Consequently, the pre-BAPCPA ‘ride through’ option available to debtors in the Third Circuit has been narrowed.”); </w:t>
            </w:r>
            <w:r>
              <w:rPr>
                <w:rFonts w:ascii="sans-serif" w:hAnsi="sans-serif" w:cs="sans-serif"/>
                <w:i/>
                <w:iCs/>
                <w:color w:val="000000"/>
                <w:kern w:val="0"/>
                <w:sz w:val="20"/>
                <w:szCs w:val="20"/>
              </w:rPr>
              <w:t>but see</w:t>
            </w:r>
            <w:r>
              <w:rPr>
                <w:rFonts w:ascii="sans-serif" w:hAnsi="sans-serif" w:cs="sans-serif"/>
                <w:color w:val="000000"/>
                <w:kern w:val="0"/>
                <w:sz w:val="20"/>
                <w:szCs w:val="20"/>
              </w:rPr>
              <w:t xml:space="preserve"> </w:t>
            </w:r>
            <w:hyperlink r:id="rId363" w:history="1">
              <w:r>
                <w:rPr>
                  <w:rFonts w:ascii="sans-serif" w:hAnsi="sans-serif" w:cs="sans-serif"/>
                  <w:i/>
                  <w:iCs/>
                  <w:color w:val="000000"/>
                  <w:kern w:val="0"/>
                  <w:sz w:val="20"/>
                  <w:szCs w:val="20"/>
                  <w:u w:val="single"/>
                </w:rPr>
                <w:t>In re Baker,</w:t>
              </w:r>
              <w:r>
                <w:rPr>
                  <w:rFonts w:ascii="sans-serif" w:hAnsi="sans-serif" w:cs="sans-serif"/>
                  <w:color w:val="000000"/>
                  <w:kern w:val="0"/>
                  <w:sz w:val="20"/>
                  <w:szCs w:val="20"/>
                  <w:u w:val="single"/>
                </w:rPr>
                <w:t xml:space="preserve"> 390 B.R. 524 (Bankr.D.Del.2008)</w:t>
              </w:r>
            </w:hyperlink>
            <w:r>
              <w:rPr>
                <w:rFonts w:ascii="sans-serif" w:hAnsi="sans-serif" w:cs="sans-serif"/>
                <w:color w:val="000000"/>
                <w:kern w:val="0"/>
                <w:sz w:val="20"/>
                <w:szCs w:val="20"/>
              </w:rPr>
              <w:t xml:space="preserve">, </w:t>
            </w:r>
            <w:r>
              <w:rPr>
                <w:rFonts w:ascii="sans-serif" w:hAnsi="sans-serif" w:cs="sans-serif"/>
                <w:i/>
                <w:iCs/>
                <w:color w:val="000000"/>
                <w:kern w:val="0"/>
                <w:sz w:val="20"/>
                <w:szCs w:val="20"/>
              </w:rPr>
              <w:t xml:space="preserve">aff’d </w:t>
            </w:r>
            <w:hyperlink r:id="rId364" w:history="1">
              <w:r>
                <w:rPr>
                  <w:rFonts w:ascii="sans-serif" w:hAnsi="sans-serif" w:cs="sans-serif"/>
                  <w:i/>
                  <w:iCs/>
                  <w:color w:val="000000"/>
                  <w:kern w:val="0"/>
                  <w:sz w:val="20"/>
                  <w:szCs w:val="20"/>
                  <w:u w:val="single"/>
                </w:rPr>
                <w:t>Ford Motor Credit Co. v. Baker (In re Baker),</w:t>
              </w:r>
              <w:r>
                <w:rPr>
                  <w:rFonts w:ascii="sans-serif" w:hAnsi="sans-serif" w:cs="sans-serif"/>
                  <w:color w:val="000000"/>
                  <w:kern w:val="0"/>
                  <w:sz w:val="20"/>
                  <w:szCs w:val="20"/>
                  <w:u w:val="single"/>
                </w:rPr>
                <w:t xml:space="preserve"> 400 B.R. 136 (D.Del.2009)</w:t>
              </w:r>
            </w:hyperlink>
            <w:r>
              <w:rPr>
                <w:rFonts w:ascii="sans-serif" w:hAnsi="sans-serif" w:cs="sans-serif"/>
                <w:color w:val="000000"/>
                <w:kern w:val="0"/>
                <w:sz w:val="20"/>
                <w:szCs w:val="20"/>
              </w:rPr>
              <w:t xml:space="preserve"> (Third Circuit Court of Appeals’ decision in </w:t>
            </w:r>
            <w:hyperlink r:id="rId365" w:history="1">
              <w:r>
                <w:rPr>
                  <w:rFonts w:ascii="sans-serif" w:hAnsi="sans-serif" w:cs="sans-serif"/>
                  <w:i/>
                  <w:iCs/>
                  <w:color w:val="000000"/>
                  <w:kern w:val="0"/>
                  <w:sz w:val="20"/>
                  <w:szCs w:val="20"/>
                  <w:u w:val="single"/>
                </w:rPr>
                <w:t>Price v. Delaware State Police Fed. Credit Union (In re Price),</w:t>
              </w:r>
              <w:r>
                <w:rPr>
                  <w:rFonts w:ascii="sans-serif" w:hAnsi="sans-serif" w:cs="sans-serif"/>
                  <w:color w:val="000000"/>
                  <w:kern w:val="0"/>
                  <w:sz w:val="20"/>
                  <w:szCs w:val="20"/>
                  <w:u w:val="single"/>
                </w:rPr>
                <w:t xml:space="preserve"> 370 F.3d 362, 372 (3d Cir.2004)</w:t>
              </w:r>
            </w:hyperlink>
            <w:r>
              <w:rPr>
                <w:rFonts w:ascii="sans-serif" w:hAnsi="sans-serif" w:cs="sans-serif"/>
                <w:color w:val="000000"/>
                <w:kern w:val="0"/>
                <w:sz w:val="20"/>
                <w:szCs w:val="20"/>
              </w:rPr>
              <w:t xml:space="preserve">, which held “that the enumeration of three options for treatment of secured property under former </w:t>
            </w:r>
            <w:hyperlink r:id="rId366" w:history="1">
              <w:r>
                <w:rPr>
                  <w:rFonts w:ascii="sans-serif" w:hAnsi="sans-serif" w:cs="sans-serif"/>
                  <w:color w:val="000000"/>
                  <w:kern w:val="0"/>
                  <w:sz w:val="20"/>
                  <w:szCs w:val="20"/>
                  <w:u w:val="single"/>
                </w:rPr>
                <w:t>section 521</w:t>
              </w:r>
            </w:hyperlink>
            <w:r>
              <w:rPr>
                <w:rFonts w:ascii="sans-serif" w:hAnsi="sans-serif" w:cs="sans-serif"/>
                <w:color w:val="000000"/>
                <w:kern w:val="0"/>
                <w:sz w:val="20"/>
                <w:szCs w:val="20"/>
              </w:rPr>
              <w:t>(2)—i.e., surrender, redemption or reaffirmation—did not preclude the debtor from exercising a so-called ‘fourth option’—i.e., retaining the property while remaining current on payments” was not affected by changes in BAPCPA and remained controlling law.).</w:t>
            </w:r>
          </w:p>
          <w:p w14:paraId="36AFB6F4"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p>
        </w:tc>
      </w:tr>
      <w:bookmarkStart w:id="178" w:name="co_footnote_B011112026825799_1"/>
      <w:bookmarkEnd w:id="178"/>
      <w:tr w:rsidR="00000000" w14:paraId="3C8A3266" w14:textId="77777777">
        <w:tblPrEx>
          <w:tblCellMar>
            <w:top w:w="0" w:type="dxa"/>
            <w:left w:w="0" w:type="dxa"/>
            <w:bottom w:w="0" w:type="dxa"/>
            <w:right w:w="0" w:type="dxa"/>
          </w:tblCellMar>
        </w:tblPrEx>
        <w:tc>
          <w:tcPr>
            <w:tcW w:w="600" w:type="dxa"/>
            <w:tcBorders>
              <w:top w:val="nil"/>
              <w:left w:val="nil"/>
              <w:bottom w:val="nil"/>
              <w:right w:val="nil"/>
            </w:tcBorders>
          </w:tcPr>
          <w:p w14:paraId="40FDF814" w14:textId="77777777" w:rsidR="00000000" w:rsidRDefault="00000000">
            <w:pPr>
              <w:widowControl w:val="0"/>
              <w:autoSpaceDE w:val="0"/>
              <w:autoSpaceDN w:val="0"/>
              <w:adjustRightInd w:val="0"/>
              <w:rPr>
                <w:rFonts w:ascii="sans-serif" w:hAnsi="sans-serif" w:cs="sans-serif"/>
                <w:color w:val="000000"/>
                <w:kern w:val="0"/>
                <w:sz w:val="20"/>
                <w:szCs w:val="20"/>
              </w:rPr>
            </w:pPr>
            <w:r>
              <w:rPr>
                <w:rFonts w:ascii="sans-serif" w:hAnsi="sans-serif" w:cs="sans-serif"/>
                <w:color w:val="000000"/>
                <w:kern w:val="0"/>
                <w:sz w:val="20"/>
                <w:szCs w:val="20"/>
              </w:rPr>
              <w:fldChar w:fldCharType="begin"/>
            </w:r>
            <w:r>
              <w:rPr>
                <w:rFonts w:ascii="sans-serif" w:hAnsi="sans-serif" w:cs="sans-serif"/>
                <w:color w:val="000000"/>
                <w:kern w:val="0"/>
                <w:sz w:val="20"/>
                <w:szCs w:val="20"/>
              </w:rPr>
              <w:instrText xml:space="preserve">HYPERLINK "#co_fnRef_B011112026825799_ID0EZJCI_1" </w:instrText>
            </w:r>
            <w:r w:rsidR="00C76D8F">
              <w:rPr>
                <w:rFonts w:ascii="sans-serif" w:hAnsi="sans-serif" w:cs="sans-serif"/>
                <w:color w:val="000000"/>
                <w:kern w:val="0"/>
                <w:sz w:val="20"/>
                <w:szCs w:val="20"/>
              </w:rPr>
            </w:r>
            <w:r>
              <w:rPr>
                <w:rFonts w:ascii="sans-serif" w:hAnsi="sans-serif" w:cs="sans-serif"/>
                <w:color w:val="000000"/>
                <w:kern w:val="0"/>
                <w:sz w:val="20"/>
                <w:szCs w:val="20"/>
              </w:rPr>
              <w:fldChar w:fldCharType="separate"/>
            </w:r>
            <w:r>
              <w:rPr>
                <w:rFonts w:ascii="sans-serif" w:hAnsi="sans-serif" w:cs="sans-serif"/>
                <w:color w:val="000000"/>
                <w:kern w:val="0"/>
                <w:sz w:val="20"/>
                <w:szCs w:val="20"/>
                <w:u w:val="single"/>
                <w:vertAlign w:val="superscript"/>
              </w:rPr>
              <w:t>11</w:t>
            </w:r>
            <w:r>
              <w:rPr>
                <w:rFonts w:ascii="sans-serif" w:hAnsi="sans-serif" w:cs="sans-serif"/>
                <w:color w:val="000000"/>
                <w:kern w:val="0"/>
                <w:sz w:val="20"/>
                <w:szCs w:val="20"/>
              </w:rPr>
              <w:fldChar w:fldCharType="end"/>
            </w:r>
          </w:p>
          <w:p w14:paraId="6A22E2CB" w14:textId="77777777" w:rsidR="00000000" w:rsidRDefault="00000000">
            <w:pPr>
              <w:widowControl w:val="0"/>
              <w:autoSpaceDE w:val="0"/>
              <w:autoSpaceDN w:val="0"/>
              <w:adjustRightInd w:val="0"/>
              <w:rPr>
                <w:rFonts w:ascii="sans-serif" w:hAnsi="sans-serif" w:cs="sans-serif"/>
                <w:color w:val="000000"/>
                <w:kern w:val="0"/>
                <w:sz w:val="20"/>
                <w:szCs w:val="20"/>
              </w:rPr>
            </w:pPr>
          </w:p>
        </w:tc>
        <w:tc>
          <w:tcPr>
            <w:tcW w:w="9480" w:type="dxa"/>
            <w:tcBorders>
              <w:top w:val="nil"/>
              <w:left w:val="nil"/>
              <w:bottom w:val="nil"/>
              <w:right w:val="nil"/>
            </w:tcBorders>
          </w:tcPr>
          <w:p w14:paraId="5763632E"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r>
              <w:rPr>
                <w:rFonts w:ascii="sans-serif" w:hAnsi="sans-serif" w:cs="sans-serif"/>
                <w:i/>
                <w:iCs/>
                <w:color w:val="000000"/>
                <w:kern w:val="0"/>
                <w:sz w:val="20"/>
                <w:szCs w:val="20"/>
              </w:rPr>
              <w:t xml:space="preserve">See also </w:t>
            </w:r>
            <w:hyperlink r:id="rId367" w:history="1">
              <w:r>
                <w:rPr>
                  <w:rFonts w:ascii="sans-serif" w:hAnsi="sans-serif" w:cs="sans-serif"/>
                  <w:i/>
                  <w:iCs/>
                  <w:color w:val="000000"/>
                  <w:kern w:val="0"/>
                  <w:sz w:val="20"/>
                  <w:szCs w:val="20"/>
                  <w:u w:val="single"/>
                </w:rPr>
                <w:t>Perry v. Commerce Loan Co.,</w:t>
              </w:r>
              <w:r>
                <w:rPr>
                  <w:rFonts w:ascii="sans-serif" w:hAnsi="sans-serif" w:cs="sans-serif"/>
                  <w:color w:val="000000"/>
                  <w:kern w:val="0"/>
                  <w:sz w:val="20"/>
                  <w:szCs w:val="20"/>
                  <w:u w:val="single"/>
                </w:rPr>
                <w:t xml:space="preserve"> 383 U.S. 392, 400, 86 S.Ct. 852, 15 L.Ed.2d 827 (1966)</w:t>
              </w:r>
            </w:hyperlink>
            <w:r>
              <w:rPr>
                <w:rFonts w:ascii="sans-serif" w:hAnsi="sans-serif" w:cs="sans-serif"/>
                <w:color w:val="000000"/>
                <w:kern w:val="0"/>
                <w:sz w:val="20"/>
                <w:szCs w:val="20"/>
              </w:rPr>
              <w:t xml:space="preserve"> (When statutory language leads to “absurd or futile results, however, this Court has looked beyond the words to the purpose of the act” and has rejected unreasonable interpretations “plainly at variance with the policy of the legislation as a whole.”) (quoting </w:t>
            </w:r>
            <w:hyperlink r:id="rId368" w:history="1">
              <w:r>
                <w:rPr>
                  <w:rFonts w:ascii="sans-serif" w:hAnsi="sans-serif" w:cs="sans-serif"/>
                  <w:i/>
                  <w:iCs/>
                  <w:color w:val="000000"/>
                  <w:kern w:val="0"/>
                  <w:sz w:val="20"/>
                  <w:szCs w:val="20"/>
                  <w:u w:val="single"/>
                </w:rPr>
                <w:t>United States v. Am. Trucking Assns.,</w:t>
              </w:r>
              <w:r>
                <w:rPr>
                  <w:rFonts w:ascii="sans-serif" w:hAnsi="sans-serif" w:cs="sans-serif"/>
                  <w:color w:val="000000"/>
                  <w:kern w:val="0"/>
                  <w:sz w:val="20"/>
                  <w:szCs w:val="20"/>
                  <w:u w:val="single"/>
                </w:rPr>
                <w:t xml:space="preserve"> 310 U.S. 534, 543, 60 S.Ct. 1059, 84 L.Ed. 1345 (1940)</w:t>
              </w:r>
            </w:hyperlink>
            <w:r>
              <w:rPr>
                <w:rFonts w:ascii="sans-serif" w:hAnsi="sans-serif" w:cs="sans-serif"/>
                <w:color w:val="000000"/>
                <w:kern w:val="0"/>
                <w:sz w:val="20"/>
                <w:szCs w:val="20"/>
              </w:rPr>
              <w:t xml:space="preserve">); </w:t>
            </w:r>
            <w:hyperlink r:id="rId369" w:history="1">
              <w:r>
                <w:rPr>
                  <w:rFonts w:ascii="sans-serif" w:hAnsi="sans-serif" w:cs="sans-serif"/>
                  <w:i/>
                  <w:iCs/>
                  <w:color w:val="000000"/>
                  <w:kern w:val="0"/>
                  <w:sz w:val="20"/>
                  <w:szCs w:val="20"/>
                  <w:u w:val="single"/>
                </w:rPr>
                <w:t>Helvering v. Hammel,</w:t>
              </w:r>
              <w:r>
                <w:rPr>
                  <w:rFonts w:ascii="sans-serif" w:hAnsi="sans-serif" w:cs="sans-serif"/>
                  <w:color w:val="000000"/>
                  <w:kern w:val="0"/>
                  <w:sz w:val="20"/>
                  <w:szCs w:val="20"/>
                  <w:u w:val="single"/>
                </w:rPr>
                <w:t xml:space="preserve"> 311 U.S. 504, 510–11, 61 S.Ct. 368, 85 L.Ed. 303 (1941)</w:t>
              </w:r>
            </w:hyperlink>
            <w:r>
              <w:rPr>
                <w:rFonts w:ascii="sans-serif" w:hAnsi="sans-serif" w:cs="sans-serif"/>
                <w:color w:val="000000"/>
                <w:kern w:val="0"/>
                <w:sz w:val="20"/>
                <w:szCs w:val="20"/>
              </w:rPr>
              <w:t xml:space="preserve"> (“Courts in the interpretation of a statute have some scope for adopting a restricted rather than a literal or usual meaning of its words where acceptance of that meaning would lead to absurd results or would thwart the obvious purpose of the statute.”) (citing </w:t>
            </w:r>
            <w:hyperlink r:id="rId370" w:history="1">
              <w:r>
                <w:rPr>
                  <w:rFonts w:ascii="sans-serif" w:hAnsi="sans-serif" w:cs="sans-serif"/>
                  <w:i/>
                  <w:iCs/>
                  <w:color w:val="000000"/>
                  <w:kern w:val="0"/>
                  <w:sz w:val="20"/>
                  <w:szCs w:val="20"/>
                  <w:u w:val="single"/>
                </w:rPr>
                <w:t>Haggar Co. v. Helvering,</w:t>
              </w:r>
              <w:r>
                <w:rPr>
                  <w:rFonts w:ascii="sans-serif" w:hAnsi="sans-serif" w:cs="sans-serif"/>
                  <w:color w:val="000000"/>
                  <w:kern w:val="0"/>
                  <w:sz w:val="20"/>
                  <w:szCs w:val="20"/>
                  <w:u w:val="single"/>
                </w:rPr>
                <w:t xml:space="preserve"> 308 U.S. 389, 60 S.Ct. 337, 84 L.Ed. 340 (1940)</w:t>
              </w:r>
            </w:hyperlink>
            <w:r>
              <w:rPr>
                <w:rFonts w:ascii="sans-serif" w:hAnsi="sans-serif" w:cs="sans-serif"/>
                <w:color w:val="000000"/>
                <w:kern w:val="0"/>
                <w:sz w:val="20"/>
                <w:szCs w:val="20"/>
              </w:rPr>
              <w:t xml:space="preserve">; </w:t>
            </w:r>
            <w:hyperlink r:id="rId371" w:history="1">
              <w:r>
                <w:rPr>
                  <w:rFonts w:ascii="sans-serif" w:hAnsi="sans-serif" w:cs="sans-serif"/>
                  <w:i/>
                  <w:iCs/>
                  <w:color w:val="000000"/>
                  <w:kern w:val="0"/>
                  <w:sz w:val="20"/>
                  <w:szCs w:val="20"/>
                  <w:u w:val="single"/>
                </w:rPr>
                <w:t>United States v. Katz,</w:t>
              </w:r>
              <w:r>
                <w:rPr>
                  <w:rFonts w:ascii="sans-serif" w:hAnsi="sans-serif" w:cs="sans-serif"/>
                  <w:color w:val="000000"/>
                  <w:kern w:val="0"/>
                  <w:sz w:val="20"/>
                  <w:szCs w:val="20"/>
                  <w:u w:val="single"/>
                </w:rPr>
                <w:t xml:space="preserve"> 271 U.S. 354, 362, 46 S.Ct. 513, 70 L.Ed. 986 (1926)</w:t>
              </w:r>
            </w:hyperlink>
            <w:r>
              <w:rPr>
                <w:rFonts w:ascii="sans-serif" w:hAnsi="sans-serif" w:cs="sans-serif"/>
                <w:color w:val="000000"/>
                <w:kern w:val="0"/>
                <w:sz w:val="20"/>
                <w:szCs w:val="20"/>
              </w:rPr>
              <w:t>).</w:t>
            </w:r>
          </w:p>
          <w:p w14:paraId="1AE0C8F5"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p>
        </w:tc>
      </w:tr>
      <w:bookmarkStart w:id="179" w:name="co_footnote_B012122026825799_1"/>
      <w:bookmarkEnd w:id="179"/>
      <w:tr w:rsidR="00000000" w14:paraId="138C7AC4" w14:textId="77777777">
        <w:tblPrEx>
          <w:tblCellMar>
            <w:top w:w="0" w:type="dxa"/>
            <w:left w:w="0" w:type="dxa"/>
            <w:bottom w:w="0" w:type="dxa"/>
            <w:right w:w="0" w:type="dxa"/>
          </w:tblCellMar>
        </w:tblPrEx>
        <w:tc>
          <w:tcPr>
            <w:tcW w:w="600" w:type="dxa"/>
            <w:tcBorders>
              <w:top w:val="nil"/>
              <w:left w:val="nil"/>
              <w:bottom w:val="nil"/>
              <w:right w:val="nil"/>
            </w:tcBorders>
          </w:tcPr>
          <w:p w14:paraId="1CBC5344" w14:textId="77777777" w:rsidR="00000000" w:rsidRDefault="00000000">
            <w:pPr>
              <w:widowControl w:val="0"/>
              <w:autoSpaceDE w:val="0"/>
              <w:autoSpaceDN w:val="0"/>
              <w:adjustRightInd w:val="0"/>
              <w:rPr>
                <w:rFonts w:ascii="sans-serif" w:hAnsi="sans-serif" w:cs="sans-serif"/>
                <w:color w:val="000000"/>
                <w:kern w:val="0"/>
                <w:sz w:val="20"/>
                <w:szCs w:val="20"/>
              </w:rPr>
            </w:pPr>
            <w:r>
              <w:rPr>
                <w:rFonts w:ascii="sans-serif" w:hAnsi="sans-serif" w:cs="sans-serif"/>
                <w:color w:val="000000"/>
                <w:kern w:val="0"/>
                <w:sz w:val="20"/>
                <w:szCs w:val="20"/>
              </w:rPr>
              <w:fldChar w:fldCharType="begin"/>
            </w:r>
            <w:r>
              <w:rPr>
                <w:rFonts w:ascii="sans-serif" w:hAnsi="sans-serif" w:cs="sans-serif"/>
                <w:color w:val="000000"/>
                <w:kern w:val="0"/>
                <w:sz w:val="20"/>
                <w:szCs w:val="20"/>
              </w:rPr>
              <w:instrText xml:space="preserve">HYPERLINK "#co_fnRef_B012122026825799_ID0ELKCI_1" </w:instrText>
            </w:r>
            <w:r w:rsidR="00C76D8F">
              <w:rPr>
                <w:rFonts w:ascii="sans-serif" w:hAnsi="sans-serif" w:cs="sans-serif"/>
                <w:color w:val="000000"/>
                <w:kern w:val="0"/>
                <w:sz w:val="20"/>
                <w:szCs w:val="20"/>
              </w:rPr>
            </w:r>
            <w:r>
              <w:rPr>
                <w:rFonts w:ascii="sans-serif" w:hAnsi="sans-serif" w:cs="sans-serif"/>
                <w:color w:val="000000"/>
                <w:kern w:val="0"/>
                <w:sz w:val="20"/>
                <w:szCs w:val="20"/>
              </w:rPr>
              <w:fldChar w:fldCharType="separate"/>
            </w:r>
            <w:r>
              <w:rPr>
                <w:rFonts w:ascii="sans-serif" w:hAnsi="sans-serif" w:cs="sans-serif"/>
                <w:color w:val="000000"/>
                <w:kern w:val="0"/>
                <w:sz w:val="20"/>
                <w:szCs w:val="20"/>
                <w:u w:val="single"/>
                <w:vertAlign w:val="superscript"/>
              </w:rPr>
              <w:t>12</w:t>
            </w:r>
            <w:r>
              <w:rPr>
                <w:rFonts w:ascii="sans-serif" w:hAnsi="sans-serif" w:cs="sans-serif"/>
                <w:color w:val="000000"/>
                <w:kern w:val="0"/>
                <w:sz w:val="20"/>
                <w:szCs w:val="20"/>
              </w:rPr>
              <w:fldChar w:fldCharType="end"/>
            </w:r>
          </w:p>
          <w:p w14:paraId="7FD313DE" w14:textId="77777777" w:rsidR="00000000" w:rsidRDefault="00000000">
            <w:pPr>
              <w:widowControl w:val="0"/>
              <w:autoSpaceDE w:val="0"/>
              <w:autoSpaceDN w:val="0"/>
              <w:adjustRightInd w:val="0"/>
              <w:rPr>
                <w:rFonts w:ascii="sans-serif" w:hAnsi="sans-serif" w:cs="sans-serif"/>
                <w:color w:val="000000"/>
                <w:kern w:val="0"/>
                <w:sz w:val="20"/>
                <w:szCs w:val="20"/>
              </w:rPr>
            </w:pPr>
          </w:p>
        </w:tc>
        <w:tc>
          <w:tcPr>
            <w:tcW w:w="9480" w:type="dxa"/>
            <w:tcBorders>
              <w:top w:val="nil"/>
              <w:left w:val="nil"/>
              <w:bottom w:val="nil"/>
              <w:right w:val="nil"/>
            </w:tcBorders>
          </w:tcPr>
          <w:p w14:paraId="5FAE2661"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r>
              <w:rPr>
                <w:rFonts w:ascii="sans-serif" w:hAnsi="sans-serif" w:cs="sans-serif"/>
                <w:i/>
                <w:iCs/>
                <w:color w:val="000000"/>
                <w:kern w:val="0"/>
                <w:sz w:val="20"/>
                <w:szCs w:val="20"/>
              </w:rPr>
              <w:t>See</w:t>
            </w:r>
            <w:r>
              <w:rPr>
                <w:rFonts w:ascii="sans-serif" w:hAnsi="sans-serif" w:cs="sans-serif"/>
                <w:color w:val="000000"/>
                <w:kern w:val="0"/>
                <w:sz w:val="20"/>
                <w:szCs w:val="20"/>
              </w:rPr>
              <w:t xml:space="preserve"> </w:t>
            </w:r>
            <w:hyperlink r:id="rId372" w:history="1">
              <w:r>
                <w:rPr>
                  <w:rFonts w:ascii="sans-serif" w:hAnsi="sans-serif" w:cs="sans-serif"/>
                  <w:color w:val="000000"/>
                  <w:kern w:val="0"/>
                  <w:sz w:val="20"/>
                  <w:szCs w:val="20"/>
                  <w:u w:val="single"/>
                </w:rPr>
                <w:t>11 U.S.C. § 362(h)(1)(B)</w:t>
              </w:r>
            </w:hyperlink>
            <w:r>
              <w:rPr>
                <w:rFonts w:ascii="sans-serif" w:hAnsi="sans-serif" w:cs="sans-serif"/>
                <w:color w:val="000000"/>
                <w:kern w:val="0"/>
                <w:sz w:val="20"/>
                <w:szCs w:val="20"/>
              </w:rPr>
              <w:t xml:space="preserve"> (addressing the failure of the debtor to “take timely the action specified in [the Statement of Intent] </w:t>
            </w:r>
            <w:r>
              <w:rPr>
                <w:rFonts w:ascii="sans-serif" w:hAnsi="sans-serif" w:cs="sans-serif"/>
                <w:i/>
                <w:iCs/>
                <w:color w:val="000000"/>
                <w:kern w:val="0"/>
                <w:sz w:val="20"/>
                <w:szCs w:val="20"/>
              </w:rPr>
              <w:t>as it may be amended before expiration of the period for taking such action</w:t>
            </w:r>
            <w:r>
              <w:rPr>
                <w:rFonts w:ascii="sans-serif" w:hAnsi="sans-serif" w:cs="sans-serif"/>
                <w:color w:val="000000"/>
                <w:kern w:val="0"/>
                <w:sz w:val="20"/>
                <w:szCs w:val="20"/>
              </w:rPr>
              <w:t xml:space="preserve"> ”) (emphasis supplied).</w:t>
            </w:r>
          </w:p>
          <w:p w14:paraId="37034575"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p>
        </w:tc>
      </w:tr>
      <w:bookmarkStart w:id="180" w:name="co_footnote_B013132026825799_1"/>
      <w:bookmarkEnd w:id="180"/>
      <w:tr w:rsidR="00000000" w14:paraId="58733D36" w14:textId="77777777">
        <w:tblPrEx>
          <w:tblCellMar>
            <w:top w:w="0" w:type="dxa"/>
            <w:left w:w="0" w:type="dxa"/>
            <w:bottom w:w="0" w:type="dxa"/>
            <w:right w:w="0" w:type="dxa"/>
          </w:tblCellMar>
        </w:tblPrEx>
        <w:tc>
          <w:tcPr>
            <w:tcW w:w="600" w:type="dxa"/>
            <w:tcBorders>
              <w:top w:val="nil"/>
              <w:left w:val="nil"/>
              <w:bottom w:val="nil"/>
              <w:right w:val="nil"/>
            </w:tcBorders>
          </w:tcPr>
          <w:p w14:paraId="0F4E5BD7" w14:textId="77777777" w:rsidR="00000000" w:rsidRDefault="00000000">
            <w:pPr>
              <w:widowControl w:val="0"/>
              <w:autoSpaceDE w:val="0"/>
              <w:autoSpaceDN w:val="0"/>
              <w:adjustRightInd w:val="0"/>
              <w:rPr>
                <w:rFonts w:ascii="sans-serif" w:hAnsi="sans-serif" w:cs="sans-serif"/>
                <w:color w:val="000000"/>
                <w:kern w:val="0"/>
                <w:sz w:val="20"/>
                <w:szCs w:val="20"/>
              </w:rPr>
            </w:pPr>
            <w:r>
              <w:rPr>
                <w:rFonts w:ascii="sans-serif" w:hAnsi="sans-serif" w:cs="sans-serif"/>
                <w:color w:val="000000"/>
                <w:kern w:val="0"/>
                <w:sz w:val="20"/>
                <w:szCs w:val="20"/>
              </w:rPr>
              <w:fldChar w:fldCharType="begin"/>
            </w:r>
            <w:r>
              <w:rPr>
                <w:rFonts w:ascii="sans-serif" w:hAnsi="sans-serif" w:cs="sans-serif"/>
                <w:color w:val="000000"/>
                <w:kern w:val="0"/>
                <w:sz w:val="20"/>
                <w:szCs w:val="20"/>
              </w:rPr>
              <w:instrText xml:space="preserve">HYPERLINK "#co_fnRef_B013132026825799_ID0E2QCI_1" </w:instrText>
            </w:r>
            <w:r w:rsidR="00C76D8F">
              <w:rPr>
                <w:rFonts w:ascii="sans-serif" w:hAnsi="sans-serif" w:cs="sans-serif"/>
                <w:color w:val="000000"/>
                <w:kern w:val="0"/>
                <w:sz w:val="20"/>
                <w:szCs w:val="20"/>
              </w:rPr>
            </w:r>
            <w:r>
              <w:rPr>
                <w:rFonts w:ascii="sans-serif" w:hAnsi="sans-serif" w:cs="sans-serif"/>
                <w:color w:val="000000"/>
                <w:kern w:val="0"/>
                <w:sz w:val="20"/>
                <w:szCs w:val="20"/>
              </w:rPr>
              <w:fldChar w:fldCharType="separate"/>
            </w:r>
            <w:r>
              <w:rPr>
                <w:rFonts w:ascii="sans-serif" w:hAnsi="sans-serif" w:cs="sans-serif"/>
                <w:color w:val="000000"/>
                <w:kern w:val="0"/>
                <w:sz w:val="20"/>
                <w:szCs w:val="20"/>
                <w:u w:val="single"/>
                <w:vertAlign w:val="superscript"/>
              </w:rPr>
              <w:t>13</w:t>
            </w:r>
            <w:r>
              <w:rPr>
                <w:rFonts w:ascii="sans-serif" w:hAnsi="sans-serif" w:cs="sans-serif"/>
                <w:color w:val="000000"/>
                <w:kern w:val="0"/>
                <w:sz w:val="20"/>
                <w:szCs w:val="20"/>
              </w:rPr>
              <w:fldChar w:fldCharType="end"/>
            </w:r>
          </w:p>
          <w:p w14:paraId="4C260825" w14:textId="77777777" w:rsidR="00000000" w:rsidRDefault="00000000">
            <w:pPr>
              <w:widowControl w:val="0"/>
              <w:autoSpaceDE w:val="0"/>
              <w:autoSpaceDN w:val="0"/>
              <w:adjustRightInd w:val="0"/>
              <w:rPr>
                <w:rFonts w:ascii="sans-serif" w:hAnsi="sans-serif" w:cs="sans-serif"/>
                <w:color w:val="000000"/>
                <w:kern w:val="0"/>
                <w:sz w:val="20"/>
                <w:szCs w:val="20"/>
              </w:rPr>
            </w:pPr>
          </w:p>
        </w:tc>
        <w:tc>
          <w:tcPr>
            <w:tcW w:w="9480" w:type="dxa"/>
            <w:tcBorders>
              <w:top w:val="nil"/>
              <w:left w:val="nil"/>
              <w:bottom w:val="nil"/>
              <w:right w:val="nil"/>
            </w:tcBorders>
          </w:tcPr>
          <w:p w14:paraId="6A134064"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r>
              <w:rPr>
                <w:rFonts w:ascii="sans-serif" w:hAnsi="sans-serif" w:cs="sans-serif"/>
                <w:color w:val="000000"/>
                <w:kern w:val="0"/>
                <w:sz w:val="20"/>
                <w:szCs w:val="20"/>
              </w:rPr>
              <w:t xml:space="preserve">This Court is mindful that it has rewritten </w:t>
            </w:r>
            <w:hyperlink r:id="rId373" w:history="1">
              <w:r>
                <w:rPr>
                  <w:rFonts w:ascii="sans-serif" w:hAnsi="sans-serif" w:cs="sans-serif"/>
                  <w:color w:val="000000"/>
                  <w:kern w:val="0"/>
                  <w:sz w:val="20"/>
                  <w:szCs w:val="20"/>
                  <w:u w:val="single"/>
                </w:rPr>
                <w:t>§ 362(h)</w:t>
              </w:r>
            </w:hyperlink>
            <w:r>
              <w:rPr>
                <w:rFonts w:ascii="sans-serif" w:hAnsi="sans-serif" w:cs="sans-serif"/>
                <w:color w:val="000000"/>
                <w:kern w:val="0"/>
                <w:sz w:val="20"/>
                <w:szCs w:val="20"/>
              </w:rPr>
              <w:t xml:space="preserve"> in two respects. First, it has changed the word “and,” positioned between </w:t>
            </w:r>
            <w:hyperlink r:id="rId374" w:history="1">
              <w:r>
                <w:rPr>
                  <w:rFonts w:ascii="sans-serif" w:hAnsi="sans-serif" w:cs="sans-serif"/>
                  <w:color w:val="000000"/>
                  <w:kern w:val="0"/>
                  <w:sz w:val="20"/>
                  <w:szCs w:val="20"/>
                  <w:u w:val="single"/>
                </w:rPr>
                <w:t>§ 362(h)(1)(A) and (B)</w:t>
              </w:r>
            </w:hyperlink>
            <w:r>
              <w:rPr>
                <w:rFonts w:ascii="sans-serif" w:hAnsi="sans-serif" w:cs="sans-serif"/>
                <w:color w:val="000000"/>
                <w:kern w:val="0"/>
                <w:sz w:val="20"/>
                <w:szCs w:val="20"/>
              </w:rPr>
              <w:t xml:space="preserve">, to “or.” Second, it has supplied the date for termination of the Automatic Stay where the statute has, arguably, offered two mutually exclusive alternatives. Courts should be very careful to avoid acting or being viewed to act as if they are a legislative body. But where the legislative body, here the Congress, has put a structure in place that, if taken literally, is ambiguous, can lead to absurd results, and does not serve the </w:t>
            </w:r>
            <w:r>
              <w:rPr>
                <w:rFonts w:ascii="sans-serif" w:hAnsi="sans-serif" w:cs="sans-serif"/>
                <w:color w:val="000000"/>
                <w:kern w:val="0"/>
                <w:sz w:val="20"/>
                <w:szCs w:val="20"/>
              </w:rPr>
              <w:lastRenderedPageBreak/>
              <w:t xml:space="preserve">interests of those that legislative history indicates were to be protected, the Court has no choice but to supply the fix that appears most likely to be the one that would have been adopted by the legislative body had it seen the problem that its language created. </w:t>
            </w:r>
            <w:r>
              <w:rPr>
                <w:rFonts w:ascii="sans-serif" w:hAnsi="sans-serif" w:cs="sans-serif"/>
                <w:i/>
                <w:iCs/>
                <w:color w:val="000000"/>
                <w:kern w:val="0"/>
                <w:sz w:val="20"/>
                <w:szCs w:val="20"/>
              </w:rPr>
              <w:t xml:space="preserve">See </w:t>
            </w:r>
            <w:hyperlink r:id="rId375" w:history="1">
              <w:r>
                <w:rPr>
                  <w:rFonts w:ascii="sans-serif" w:hAnsi="sans-serif" w:cs="sans-serif"/>
                  <w:i/>
                  <w:iCs/>
                  <w:color w:val="000000"/>
                  <w:kern w:val="0"/>
                  <w:sz w:val="20"/>
                  <w:szCs w:val="20"/>
                  <w:u w:val="single"/>
                </w:rPr>
                <w:t>Hamilton v. Lanning,</w:t>
              </w:r>
              <w:r>
                <w:rPr>
                  <w:rFonts w:ascii="sans-serif" w:hAnsi="sans-serif" w:cs="sans-serif"/>
                  <w:color w:val="000000"/>
                  <w:kern w:val="0"/>
                  <w:sz w:val="20"/>
                  <w:szCs w:val="20"/>
                  <w:u w:val="single"/>
                </w:rPr>
                <w:t xml:space="preserve"> 130 S.Ct. at 2475</w:t>
              </w:r>
            </w:hyperlink>
            <w:r>
              <w:rPr>
                <w:rFonts w:ascii="sans-serif" w:hAnsi="sans-serif" w:cs="sans-serif"/>
                <w:color w:val="000000"/>
                <w:kern w:val="0"/>
                <w:sz w:val="20"/>
                <w:szCs w:val="20"/>
              </w:rPr>
              <w:t>.</w:t>
            </w:r>
          </w:p>
          <w:p w14:paraId="7F9A2B12"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p>
        </w:tc>
      </w:tr>
      <w:bookmarkStart w:id="181" w:name="co_footnote_B014142026825799_1"/>
      <w:bookmarkEnd w:id="181"/>
      <w:tr w:rsidR="00000000" w14:paraId="467764E8" w14:textId="77777777">
        <w:tblPrEx>
          <w:tblCellMar>
            <w:top w:w="0" w:type="dxa"/>
            <w:left w:w="0" w:type="dxa"/>
            <w:bottom w:w="0" w:type="dxa"/>
            <w:right w:w="0" w:type="dxa"/>
          </w:tblCellMar>
        </w:tblPrEx>
        <w:tc>
          <w:tcPr>
            <w:tcW w:w="600" w:type="dxa"/>
            <w:tcBorders>
              <w:top w:val="nil"/>
              <w:left w:val="nil"/>
              <w:bottom w:val="nil"/>
              <w:right w:val="nil"/>
            </w:tcBorders>
          </w:tcPr>
          <w:p w14:paraId="58001B34" w14:textId="77777777" w:rsidR="00000000" w:rsidRDefault="00000000">
            <w:pPr>
              <w:widowControl w:val="0"/>
              <w:autoSpaceDE w:val="0"/>
              <w:autoSpaceDN w:val="0"/>
              <w:adjustRightInd w:val="0"/>
              <w:rPr>
                <w:rFonts w:ascii="sans-serif" w:hAnsi="sans-serif" w:cs="sans-serif"/>
                <w:color w:val="000000"/>
                <w:kern w:val="0"/>
                <w:sz w:val="20"/>
                <w:szCs w:val="20"/>
              </w:rPr>
            </w:pPr>
            <w:r>
              <w:rPr>
                <w:rFonts w:ascii="sans-serif" w:hAnsi="sans-serif" w:cs="sans-serif"/>
                <w:color w:val="000000"/>
                <w:kern w:val="0"/>
                <w:sz w:val="20"/>
                <w:szCs w:val="20"/>
              </w:rPr>
              <w:lastRenderedPageBreak/>
              <w:fldChar w:fldCharType="begin"/>
            </w:r>
            <w:r>
              <w:rPr>
                <w:rFonts w:ascii="sans-serif" w:hAnsi="sans-serif" w:cs="sans-serif"/>
                <w:color w:val="000000"/>
                <w:kern w:val="0"/>
                <w:sz w:val="20"/>
                <w:szCs w:val="20"/>
              </w:rPr>
              <w:instrText xml:space="preserve">HYPERLINK "#co_fnRef_B014142026825799_ID0ERWCI_1" </w:instrText>
            </w:r>
            <w:r w:rsidR="00C76D8F">
              <w:rPr>
                <w:rFonts w:ascii="sans-serif" w:hAnsi="sans-serif" w:cs="sans-serif"/>
                <w:color w:val="000000"/>
                <w:kern w:val="0"/>
                <w:sz w:val="20"/>
                <w:szCs w:val="20"/>
              </w:rPr>
            </w:r>
            <w:r>
              <w:rPr>
                <w:rFonts w:ascii="sans-serif" w:hAnsi="sans-serif" w:cs="sans-serif"/>
                <w:color w:val="000000"/>
                <w:kern w:val="0"/>
                <w:sz w:val="20"/>
                <w:szCs w:val="20"/>
              </w:rPr>
              <w:fldChar w:fldCharType="separate"/>
            </w:r>
            <w:r>
              <w:rPr>
                <w:rFonts w:ascii="sans-serif" w:hAnsi="sans-serif" w:cs="sans-serif"/>
                <w:color w:val="000000"/>
                <w:kern w:val="0"/>
                <w:sz w:val="20"/>
                <w:szCs w:val="20"/>
                <w:u w:val="single"/>
                <w:vertAlign w:val="superscript"/>
              </w:rPr>
              <w:t>14</w:t>
            </w:r>
            <w:r>
              <w:rPr>
                <w:rFonts w:ascii="sans-serif" w:hAnsi="sans-serif" w:cs="sans-serif"/>
                <w:color w:val="000000"/>
                <w:kern w:val="0"/>
                <w:sz w:val="20"/>
                <w:szCs w:val="20"/>
              </w:rPr>
              <w:fldChar w:fldCharType="end"/>
            </w:r>
          </w:p>
          <w:p w14:paraId="17208AE3" w14:textId="77777777" w:rsidR="00000000" w:rsidRDefault="00000000">
            <w:pPr>
              <w:widowControl w:val="0"/>
              <w:autoSpaceDE w:val="0"/>
              <w:autoSpaceDN w:val="0"/>
              <w:adjustRightInd w:val="0"/>
              <w:rPr>
                <w:rFonts w:ascii="sans-serif" w:hAnsi="sans-serif" w:cs="sans-serif"/>
                <w:color w:val="000000"/>
                <w:kern w:val="0"/>
                <w:sz w:val="20"/>
                <w:szCs w:val="20"/>
              </w:rPr>
            </w:pPr>
          </w:p>
        </w:tc>
        <w:tc>
          <w:tcPr>
            <w:tcW w:w="9480" w:type="dxa"/>
            <w:tcBorders>
              <w:top w:val="nil"/>
              <w:left w:val="nil"/>
              <w:bottom w:val="nil"/>
              <w:right w:val="nil"/>
            </w:tcBorders>
          </w:tcPr>
          <w:p w14:paraId="567CD6A5"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r>
              <w:rPr>
                <w:rFonts w:ascii="sans-serif" w:hAnsi="sans-serif" w:cs="sans-serif"/>
                <w:color w:val="000000"/>
                <w:kern w:val="0"/>
                <w:sz w:val="20"/>
                <w:szCs w:val="20"/>
              </w:rPr>
              <w:t xml:space="preserve">This Court does not read </w:t>
            </w:r>
            <w:r>
              <w:rPr>
                <w:rFonts w:ascii="sans-serif" w:hAnsi="sans-serif" w:cs="sans-serif"/>
                <w:i/>
                <w:iCs/>
                <w:color w:val="000000"/>
                <w:kern w:val="0"/>
                <w:sz w:val="20"/>
                <w:szCs w:val="20"/>
              </w:rPr>
              <w:t>In re Houseal</w:t>
            </w:r>
            <w:r>
              <w:rPr>
                <w:rFonts w:ascii="sans-serif" w:hAnsi="sans-serif" w:cs="sans-serif"/>
                <w:color w:val="000000"/>
                <w:kern w:val="0"/>
                <w:sz w:val="20"/>
                <w:szCs w:val="20"/>
              </w:rPr>
              <w:t xml:space="preserve"> as establishing a “perfected security interest” requirement under </w:t>
            </w:r>
            <w:hyperlink r:id="rId376" w:history="1">
              <w:r>
                <w:rPr>
                  <w:rFonts w:ascii="sans-serif" w:hAnsi="sans-serif" w:cs="sans-serif"/>
                  <w:color w:val="000000"/>
                  <w:kern w:val="0"/>
                  <w:sz w:val="20"/>
                  <w:szCs w:val="20"/>
                  <w:u w:val="single"/>
                </w:rPr>
                <w:t>§ 362(h)(1)</w:t>
              </w:r>
            </w:hyperlink>
            <w:r>
              <w:rPr>
                <w:rFonts w:ascii="sans-serif" w:hAnsi="sans-serif" w:cs="sans-serif"/>
                <w:color w:val="000000"/>
                <w:kern w:val="0"/>
                <w:sz w:val="20"/>
                <w:szCs w:val="20"/>
              </w:rPr>
              <w:t xml:space="preserve">. In that case, the Chapter 7 debtor indicated an intent to surrender a vehicle to a secured creditor, but did not actually surrender the vehicle. </w:t>
            </w:r>
            <w:hyperlink r:id="rId377" w:history="1">
              <w:r>
                <w:rPr>
                  <w:rFonts w:ascii="sans-serif" w:hAnsi="sans-serif" w:cs="sans-serif"/>
                  <w:color w:val="000000"/>
                  <w:kern w:val="0"/>
                  <w:sz w:val="20"/>
                  <w:szCs w:val="20"/>
                  <w:u w:val="single"/>
                </w:rPr>
                <w:t>2007 WL 5582053, at *1.</w:t>
              </w:r>
            </w:hyperlink>
            <w:r>
              <w:rPr>
                <w:rFonts w:ascii="sans-serif" w:hAnsi="sans-serif" w:cs="sans-serif"/>
                <w:color w:val="000000"/>
                <w:kern w:val="0"/>
                <w:sz w:val="20"/>
                <w:szCs w:val="20"/>
              </w:rPr>
              <w:t xml:space="preserve"> Subsequently, the Trustee filed a motion to sell the vehicle, noting that the alleged secured creditor had provided </w:t>
            </w:r>
            <w:r>
              <w:rPr>
                <w:rFonts w:ascii="sans-serif" w:hAnsi="sans-serif" w:cs="sans-serif"/>
                <w:i/>
                <w:iCs/>
                <w:color w:val="000000"/>
                <w:kern w:val="0"/>
                <w:sz w:val="20"/>
                <w:szCs w:val="20"/>
              </w:rPr>
              <w:t>no</w:t>
            </w:r>
            <w:r>
              <w:rPr>
                <w:rFonts w:ascii="sans-serif" w:hAnsi="sans-serif" w:cs="sans-serif"/>
                <w:color w:val="000000"/>
                <w:kern w:val="0"/>
                <w:sz w:val="20"/>
                <w:szCs w:val="20"/>
              </w:rPr>
              <w:t xml:space="preserve"> proof of its secured interest. </w:t>
            </w:r>
            <w:hyperlink r:id="rId378" w:history="1">
              <w:r>
                <w:rPr>
                  <w:rFonts w:ascii="sans-serif" w:hAnsi="sans-serif" w:cs="sans-serif"/>
                  <w:i/>
                  <w:iCs/>
                  <w:color w:val="000000"/>
                  <w:kern w:val="0"/>
                  <w:sz w:val="20"/>
                  <w:szCs w:val="20"/>
                  <w:u w:val="single"/>
                </w:rPr>
                <w:t>Id.</w:t>
              </w:r>
            </w:hyperlink>
            <w:r>
              <w:rPr>
                <w:rFonts w:ascii="sans-serif" w:hAnsi="sans-serif" w:cs="sans-serif"/>
                <w:color w:val="000000"/>
                <w:kern w:val="0"/>
                <w:sz w:val="20"/>
                <w:szCs w:val="20"/>
              </w:rPr>
              <w:t xml:space="preserve"> The creditor argued that the trustee could not sell the vehicle because the automatic stay had previously terminated, “and the property was abandoned,” pursuant to </w:t>
            </w:r>
            <w:hyperlink r:id="rId379" w:history="1">
              <w:r>
                <w:rPr>
                  <w:rFonts w:ascii="sans-serif" w:hAnsi="sans-serif" w:cs="sans-serif"/>
                  <w:color w:val="000000"/>
                  <w:kern w:val="0"/>
                  <w:sz w:val="20"/>
                  <w:szCs w:val="20"/>
                  <w:u w:val="single"/>
                </w:rPr>
                <w:t>§ 362(h)(1)(B)</w:t>
              </w:r>
            </w:hyperlink>
            <w:r>
              <w:rPr>
                <w:rFonts w:ascii="sans-serif" w:hAnsi="sans-serif" w:cs="sans-serif"/>
                <w:color w:val="000000"/>
                <w:kern w:val="0"/>
                <w:sz w:val="20"/>
                <w:szCs w:val="20"/>
              </w:rPr>
              <w:t xml:space="preserve">. </w:t>
            </w:r>
            <w:hyperlink r:id="rId380" w:history="1">
              <w:r>
                <w:rPr>
                  <w:rFonts w:ascii="sans-serif" w:hAnsi="sans-serif" w:cs="sans-serif"/>
                  <w:i/>
                  <w:iCs/>
                  <w:color w:val="000000"/>
                  <w:kern w:val="0"/>
                  <w:sz w:val="20"/>
                  <w:szCs w:val="20"/>
                  <w:u w:val="single"/>
                </w:rPr>
                <w:t>Id.</w:t>
              </w:r>
            </w:hyperlink>
            <w:r>
              <w:rPr>
                <w:rFonts w:ascii="sans-serif" w:hAnsi="sans-serif" w:cs="sans-serif"/>
                <w:color w:val="000000"/>
                <w:kern w:val="0"/>
                <w:sz w:val="20"/>
                <w:szCs w:val="20"/>
              </w:rPr>
              <w:t xml:space="preserve"> Ultimately, the Court declined to address the parties’ various arguments regarding the trustee’s ability to sell the vehicle because the question remained whether the creditor had a “valid security interest” in the vehicle, and thus whether </w:t>
            </w:r>
            <w:hyperlink r:id="rId381" w:history="1">
              <w:r>
                <w:rPr>
                  <w:rFonts w:ascii="sans-serif" w:hAnsi="sans-serif" w:cs="sans-serif"/>
                  <w:color w:val="000000"/>
                  <w:kern w:val="0"/>
                  <w:sz w:val="20"/>
                  <w:szCs w:val="20"/>
                  <w:u w:val="single"/>
                </w:rPr>
                <w:t>§ 362(h)</w:t>
              </w:r>
            </w:hyperlink>
            <w:r>
              <w:rPr>
                <w:rFonts w:ascii="sans-serif" w:hAnsi="sans-serif" w:cs="sans-serif"/>
                <w:color w:val="000000"/>
                <w:kern w:val="0"/>
                <w:sz w:val="20"/>
                <w:szCs w:val="20"/>
              </w:rPr>
              <w:t xml:space="preserve"> even applied. </w:t>
            </w:r>
            <w:hyperlink r:id="rId382" w:history="1">
              <w:r>
                <w:rPr>
                  <w:rFonts w:ascii="sans-serif" w:hAnsi="sans-serif" w:cs="sans-serif"/>
                  <w:i/>
                  <w:iCs/>
                  <w:color w:val="000000"/>
                  <w:kern w:val="0"/>
                  <w:sz w:val="20"/>
                  <w:szCs w:val="20"/>
                  <w:u w:val="single"/>
                </w:rPr>
                <w:t>Id.,</w:t>
              </w:r>
              <w:r>
                <w:rPr>
                  <w:rFonts w:ascii="sans-serif" w:hAnsi="sans-serif" w:cs="sans-serif"/>
                  <w:color w:val="000000"/>
                  <w:kern w:val="0"/>
                  <w:sz w:val="20"/>
                  <w:szCs w:val="20"/>
                  <w:u w:val="single"/>
                </w:rPr>
                <w:t xml:space="preserve"> at *2.</w:t>
              </w:r>
            </w:hyperlink>
            <w:r>
              <w:rPr>
                <w:rFonts w:ascii="sans-serif" w:hAnsi="sans-serif" w:cs="sans-serif"/>
                <w:color w:val="000000"/>
                <w:kern w:val="0"/>
                <w:sz w:val="20"/>
                <w:szCs w:val="20"/>
              </w:rPr>
              <w:t xml:space="preserve"> The court did not hold that the creditor would need to demonstrate a “perfected” security interest; rather, the court concluded that it first needed evidence as to whether the creditor had any secured interest in the vehicle at all. </w:t>
            </w:r>
            <w:hyperlink r:id="rId383" w:history="1">
              <w:r>
                <w:rPr>
                  <w:rFonts w:ascii="sans-serif" w:hAnsi="sans-serif" w:cs="sans-serif"/>
                  <w:i/>
                  <w:iCs/>
                  <w:color w:val="000000"/>
                  <w:kern w:val="0"/>
                  <w:sz w:val="20"/>
                  <w:szCs w:val="20"/>
                  <w:u w:val="single"/>
                </w:rPr>
                <w:t>Id.;</w:t>
              </w:r>
            </w:hyperlink>
            <w:r>
              <w:rPr>
                <w:rFonts w:ascii="sans-serif" w:hAnsi="sans-serif" w:cs="sans-serif"/>
                <w:i/>
                <w:iCs/>
                <w:color w:val="000000"/>
                <w:kern w:val="0"/>
                <w:sz w:val="20"/>
                <w:szCs w:val="20"/>
              </w:rPr>
              <w:t xml:space="preserve"> see also </w:t>
            </w:r>
            <w:hyperlink r:id="rId384" w:history="1">
              <w:r>
                <w:rPr>
                  <w:rFonts w:ascii="sans-serif" w:hAnsi="sans-serif" w:cs="sans-serif"/>
                  <w:i/>
                  <w:iCs/>
                  <w:color w:val="000000"/>
                  <w:kern w:val="0"/>
                  <w:sz w:val="20"/>
                  <w:szCs w:val="20"/>
                  <w:u w:val="single"/>
                </w:rPr>
                <w:t>In re Baine,</w:t>
              </w:r>
              <w:r>
                <w:rPr>
                  <w:rFonts w:ascii="sans-serif" w:hAnsi="sans-serif" w:cs="sans-serif"/>
                  <w:color w:val="000000"/>
                  <w:kern w:val="0"/>
                  <w:sz w:val="20"/>
                  <w:szCs w:val="20"/>
                  <w:u w:val="single"/>
                </w:rPr>
                <w:t xml:space="preserve"> 393 B.R. at 567 n. 3</w:t>
              </w:r>
            </w:hyperlink>
            <w:r>
              <w:rPr>
                <w:rFonts w:ascii="sans-serif" w:hAnsi="sans-serif" w:cs="sans-serif"/>
                <w:color w:val="000000"/>
                <w:kern w:val="0"/>
                <w:sz w:val="20"/>
                <w:szCs w:val="20"/>
              </w:rPr>
              <w:t xml:space="preserve"> </w:t>
            </w:r>
            <w:hyperlink r:id="rId385" w:history="1">
              <w:r>
                <w:rPr>
                  <w:rFonts w:ascii="sans-serif" w:hAnsi="sans-serif" w:cs="sans-serif"/>
                  <w:color w:val="000000"/>
                  <w:kern w:val="0"/>
                  <w:sz w:val="20"/>
                  <w:szCs w:val="20"/>
                  <w:u w:val="single"/>
                </w:rPr>
                <w:t>(</w:t>
              </w:r>
              <w:r>
                <w:rPr>
                  <w:rFonts w:ascii="sans-serif" w:hAnsi="sans-serif" w:cs="sans-serif"/>
                  <w:i/>
                  <w:iCs/>
                  <w:color w:val="000000"/>
                  <w:kern w:val="0"/>
                  <w:sz w:val="20"/>
                  <w:szCs w:val="20"/>
                  <w:u w:val="single"/>
                </w:rPr>
                <w:t>In re Houseal</w:t>
              </w:r>
            </w:hyperlink>
            <w:r>
              <w:rPr>
                <w:rFonts w:ascii="sans-serif" w:hAnsi="sans-serif" w:cs="sans-serif"/>
                <w:color w:val="000000"/>
                <w:kern w:val="0"/>
                <w:sz w:val="20"/>
                <w:szCs w:val="20"/>
              </w:rPr>
              <w:t xml:space="preserve"> decision was “limited to allowing [the] trustee[ ] to continue preliminary investigation into whether the creditor[ ] at issue [was] really ‘secured.’ ”).</w:t>
            </w:r>
          </w:p>
          <w:p w14:paraId="0E4349EB"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p>
        </w:tc>
      </w:tr>
      <w:bookmarkStart w:id="182" w:name="co_footnote_B015152026825799_1"/>
      <w:bookmarkEnd w:id="182"/>
      <w:tr w:rsidR="00000000" w14:paraId="645FB4CC" w14:textId="77777777">
        <w:tblPrEx>
          <w:tblCellMar>
            <w:top w:w="0" w:type="dxa"/>
            <w:left w:w="0" w:type="dxa"/>
            <w:bottom w:w="0" w:type="dxa"/>
            <w:right w:w="0" w:type="dxa"/>
          </w:tblCellMar>
        </w:tblPrEx>
        <w:tc>
          <w:tcPr>
            <w:tcW w:w="600" w:type="dxa"/>
            <w:tcBorders>
              <w:top w:val="nil"/>
              <w:left w:val="nil"/>
              <w:bottom w:val="nil"/>
              <w:right w:val="nil"/>
            </w:tcBorders>
          </w:tcPr>
          <w:p w14:paraId="6D66FC62" w14:textId="77777777" w:rsidR="00000000" w:rsidRDefault="00000000">
            <w:pPr>
              <w:widowControl w:val="0"/>
              <w:autoSpaceDE w:val="0"/>
              <w:autoSpaceDN w:val="0"/>
              <w:adjustRightInd w:val="0"/>
              <w:rPr>
                <w:rFonts w:ascii="sans-serif" w:hAnsi="sans-serif" w:cs="sans-serif"/>
                <w:color w:val="000000"/>
                <w:kern w:val="0"/>
                <w:sz w:val="20"/>
                <w:szCs w:val="20"/>
              </w:rPr>
            </w:pPr>
            <w:r>
              <w:rPr>
                <w:rFonts w:ascii="sans-serif" w:hAnsi="sans-serif" w:cs="sans-serif"/>
                <w:color w:val="000000"/>
                <w:kern w:val="0"/>
                <w:sz w:val="20"/>
                <w:szCs w:val="20"/>
              </w:rPr>
              <w:fldChar w:fldCharType="begin"/>
            </w:r>
            <w:r>
              <w:rPr>
                <w:rFonts w:ascii="sans-serif" w:hAnsi="sans-serif" w:cs="sans-serif"/>
                <w:color w:val="000000"/>
                <w:kern w:val="0"/>
                <w:sz w:val="20"/>
                <w:szCs w:val="20"/>
              </w:rPr>
              <w:instrText xml:space="preserve">HYPERLINK "#co_fnRef_B015152026825799_ID0E4FDI_1" </w:instrText>
            </w:r>
            <w:r w:rsidR="00C76D8F">
              <w:rPr>
                <w:rFonts w:ascii="sans-serif" w:hAnsi="sans-serif" w:cs="sans-serif"/>
                <w:color w:val="000000"/>
                <w:kern w:val="0"/>
                <w:sz w:val="20"/>
                <w:szCs w:val="20"/>
              </w:rPr>
            </w:r>
            <w:r>
              <w:rPr>
                <w:rFonts w:ascii="sans-serif" w:hAnsi="sans-serif" w:cs="sans-serif"/>
                <w:color w:val="000000"/>
                <w:kern w:val="0"/>
                <w:sz w:val="20"/>
                <w:szCs w:val="20"/>
              </w:rPr>
              <w:fldChar w:fldCharType="separate"/>
            </w:r>
            <w:r>
              <w:rPr>
                <w:rFonts w:ascii="sans-serif" w:hAnsi="sans-serif" w:cs="sans-serif"/>
                <w:color w:val="000000"/>
                <w:kern w:val="0"/>
                <w:sz w:val="20"/>
                <w:szCs w:val="20"/>
                <w:u w:val="single"/>
                <w:vertAlign w:val="superscript"/>
              </w:rPr>
              <w:t>15</w:t>
            </w:r>
            <w:r>
              <w:rPr>
                <w:rFonts w:ascii="sans-serif" w:hAnsi="sans-serif" w:cs="sans-serif"/>
                <w:color w:val="000000"/>
                <w:kern w:val="0"/>
                <w:sz w:val="20"/>
                <w:szCs w:val="20"/>
              </w:rPr>
              <w:fldChar w:fldCharType="end"/>
            </w:r>
          </w:p>
          <w:p w14:paraId="22ED2F38" w14:textId="77777777" w:rsidR="00000000" w:rsidRDefault="00000000">
            <w:pPr>
              <w:widowControl w:val="0"/>
              <w:autoSpaceDE w:val="0"/>
              <w:autoSpaceDN w:val="0"/>
              <w:adjustRightInd w:val="0"/>
              <w:rPr>
                <w:rFonts w:ascii="sans-serif" w:hAnsi="sans-serif" w:cs="sans-serif"/>
                <w:color w:val="000000"/>
                <w:kern w:val="0"/>
                <w:sz w:val="20"/>
                <w:szCs w:val="20"/>
              </w:rPr>
            </w:pPr>
          </w:p>
        </w:tc>
        <w:tc>
          <w:tcPr>
            <w:tcW w:w="9480" w:type="dxa"/>
            <w:tcBorders>
              <w:top w:val="nil"/>
              <w:left w:val="nil"/>
              <w:bottom w:val="nil"/>
              <w:right w:val="nil"/>
            </w:tcBorders>
          </w:tcPr>
          <w:p w14:paraId="00393550"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r>
              <w:rPr>
                <w:rFonts w:ascii="sans-serif" w:hAnsi="sans-serif" w:cs="sans-serif"/>
                <w:color w:val="000000"/>
                <w:kern w:val="0"/>
                <w:sz w:val="20"/>
                <w:szCs w:val="20"/>
              </w:rPr>
              <w:t xml:space="preserve">Although in </w:t>
            </w:r>
            <w:r>
              <w:rPr>
                <w:rFonts w:ascii="sans-serif" w:hAnsi="sans-serif" w:cs="sans-serif"/>
                <w:i/>
                <w:iCs/>
                <w:color w:val="000000"/>
                <w:kern w:val="0"/>
                <w:sz w:val="20"/>
                <w:szCs w:val="20"/>
              </w:rPr>
              <w:t>Baystate Drywall</w:t>
            </w:r>
            <w:r>
              <w:rPr>
                <w:rFonts w:ascii="sans-serif" w:hAnsi="sans-serif" w:cs="sans-serif"/>
                <w:color w:val="000000"/>
                <w:kern w:val="0"/>
                <w:sz w:val="20"/>
                <w:szCs w:val="20"/>
              </w:rPr>
              <w:t xml:space="preserve"> the SJC was addressing an earlier version of </w:t>
            </w:r>
            <w:hyperlink r:id="rId386" w:history="1">
              <w:r>
                <w:rPr>
                  <w:rFonts w:ascii="sans-serif" w:hAnsi="sans-serif" w:cs="sans-serif"/>
                  <w:color w:val="000000"/>
                  <w:kern w:val="0"/>
                  <w:sz w:val="20"/>
                  <w:szCs w:val="20"/>
                  <w:u w:val="single"/>
                </w:rPr>
                <w:t>§ 9–203</w:t>
              </w:r>
            </w:hyperlink>
            <w:r>
              <w:rPr>
                <w:rFonts w:ascii="sans-serif" w:hAnsi="sans-serif" w:cs="sans-serif"/>
                <w:color w:val="000000"/>
                <w:kern w:val="0"/>
                <w:sz w:val="20"/>
                <w:szCs w:val="20"/>
              </w:rPr>
              <w:t xml:space="preserve">, under the current version of </w:t>
            </w:r>
            <w:hyperlink r:id="rId387" w:history="1">
              <w:r>
                <w:rPr>
                  <w:rFonts w:ascii="sans-serif" w:hAnsi="sans-serif" w:cs="sans-serif"/>
                  <w:color w:val="000000"/>
                  <w:kern w:val="0"/>
                  <w:sz w:val="20"/>
                  <w:szCs w:val="20"/>
                  <w:u w:val="single"/>
                </w:rPr>
                <w:t>§ 9–203</w:t>
              </w:r>
            </w:hyperlink>
            <w:r>
              <w:rPr>
                <w:rFonts w:ascii="sans-serif" w:hAnsi="sans-serif" w:cs="sans-serif"/>
                <w:color w:val="000000"/>
                <w:kern w:val="0"/>
                <w:sz w:val="20"/>
                <w:szCs w:val="20"/>
              </w:rPr>
              <w:t xml:space="preserve"> (enacted in 2001), the requirements for the creation of a security interest as relevant to this case are identical. The current version of </w:t>
            </w:r>
            <w:hyperlink r:id="rId388" w:history="1">
              <w:r>
                <w:rPr>
                  <w:rFonts w:ascii="sans-serif" w:hAnsi="sans-serif" w:cs="sans-serif"/>
                  <w:color w:val="000000"/>
                  <w:kern w:val="0"/>
                  <w:sz w:val="20"/>
                  <w:szCs w:val="20"/>
                  <w:u w:val="single"/>
                </w:rPr>
                <w:t>§ 9–203</w:t>
              </w:r>
            </w:hyperlink>
            <w:r>
              <w:rPr>
                <w:rFonts w:ascii="sans-serif" w:hAnsi="sans-serif" w:cs="sans-serif"/>
                <w:color w:val="000000"/>
                <w:kern w:val="0"/>
                <w:sz w:val="20"/>
                <w:szCs w:val="20"/>
              </w:rPr>
              <w:t xml:space="preserve"> provides:</w:t>
            </w:r>
          </w:p>
          <w:p w14:paraId="2DBEF9DB"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r>
              <w:rPr>
                <w:rFonts w:ascii="sans-serif" w:hAnsi="sans-serif" w:cs="sans-serif"/>
                <w:color w:val="000000"/>
                <w:kern w:val="0"/>
                <w:sz w:val="20"/>
                <w:szCs w:val="20"/>
              </w:rPr>
              <w:t>...</w:t>
            </w:r>
          </w:p>
          <w:p w14:paraId="12841E74" w14:textId="77777777" w:rsidR="00000000" w:rsidRDefault="00000000">
            <w:pPr>
              <w:widowControl w:val="0"/>
              <w:autoSpaceDE w:val="0"/>
              <w:autoSpaceDN w:val="0"/>
              <w:adjustRightInd w:val="0"/>
              <w:spacing w:after="200"/>
              <w:ind w:left="200"/>
              <w:jc w:val="both"/>
              <w:rPr>
                <w:rFonts w:ascii="sans-serif" w:hAnsi="sans-serif" w:cs="sans-serif"/>
                <w:color w:val="000000"/>
                <w:kern w:val="0"/>
                <w:sz w:val="20"/>
                <w:szCs w:val="20"/>
              </w:rPr>
            </w:pPr>
            <w:r>
              <w:rPr>
                <w:rFonts w:ascii="sans-serif" w:hAnsi="sans-serif" w:cs="sans-serif"/>
                <w:color w:val="000000"/>
                <w:kern w:val="0"/>
                <w:sz w:val="20"/>
                <w:szCs w:val="20"/>
              </w:rPr>
              <w:t>(b) Enforceability.... a security interest is enforceable against the debtor and third parties with respect to the collateral only if:</w:t>
            </w:r>
          </w:p>
          <w:p w14:paraId="71910C79" w14:textId="77777777" w:rsidR="00000000" w:rsidRDefault="00000000">
            <w:pPr>
              <w:widowControl w:val="0"/>
              <w:autoSpaceDE w:val="0"/>
              <w:autoSpaceDN w:val="0"/>
              <w:adjustRightInd w:val="0"/>
              <w:spacing w:after="200"/>
              <w:ind w:left="400"/>
              <w:jc w:val="both"/>
              <w:rPr>
                <w:rFonts w:ascii="sans-serif" w:hAnsi="sans-serif" w:cs="sans-serif"/>
                <w:color w:val="000000"/>
                <w:kern w:val="0"/>
                <w:sz w:val="20"/>
                <w:szCs w:val="20"/>
              </w:rPr>
            </w:pPr>
            <w:r>
              <w:rPr>
                <w:rFonts w:ascii="sans-serif" w:hAnsi="sans-serif" w:cs="sans-serif"/>
                <w:color w:val="000000"/>
                <w:kern w:val="0"/>
                <w:sz w:val="20"/>
                <w:szCs w:val="20"/>
              </w:rPr>
              <w:t>(1) value has been given;</w:t>
            </w:r>
          </w:p>
          <w:p w14:paraId="649870F8" w14:textId="77777777" w:rsidR="00000000" w:rsidRDefault="00000000">
            <w:pPr>
              <w:widowControl w:val="0"/>
              <w:autoSpaceDE w:val="0"/>
              <w:autoSpaceDN w:val="0"/>
              <w:adjustRightInd w:val="0"/>
              <w:spacing w:after="200"/>
              <w:ind w:left="400"/>
              <w:jc w:val="both"/>
              <w:rPr>
                <w:rFonts w:ascii="sans-serif" w:hAnsi="sans-serif" w:cs="sans-serif"/>
                <w:color w:val="000000"/>
                <w:kern w:val="0"/>
                <w:sz w:val="20"/>
                <w:szCs w:val="20"/>
              </w:rPr>
            </w:pPr>
            <w:r>
              <w:rPr>
                <w:rFonts w:ascii="sans-serif" w:hAnsi="sans-serif" w:cs="sans-serif"/>
                <w:color w:val="000000"/>
                <w:kern w:val="0"/>
                <w:sz w:val="20"/>
                <w:szCs w:val="20"/>
              </w:rPr>
              <w:t>(2) the debtor has rights in the collateral or the power to transfer rights in the collateral to a secured party; and</w:t>
            </w:r>
          </w:p>
          <w:p w14:paraId="4732D367" w14:textId="77777777" w:rsidR="00000000" w:rsidRDefault="00000000">
            <w:pPr>
              <w:widowControl w:val="0"/>
              <w:autoSpaceDE w:val="0"/>
              <w:autoSpaceDN w:val="0"/>
              <w:adjustRightInd w:val="0"/>
              <w:spacing w:after="200"/>
              <w:ind w:left="400"/>
              <w:jc w:val="both"/>
              <w:rPr>
                <w:rFonts w:ascii="sans-serif" w:hAnsi="sans-serif" w:cs="sans-serif"/>
                <w:color w:val="000000"/>
                <w:kern w:val="0"/>
                <w:sz w:val="20"/>
                <w:szCs w:val="20"/>
              </w:rPr>
            </w:pPr>
            <w:r>
              <w:rPr>
                <w:rFonts w:ascii="sans-serif" w:hAnsi="sans-serif" w:cs="sans-serif"/>
                <w:color w:val="000000"/>
                <w:kern w:val="0"/>
                <w:sz w:val="20"/>
                <w:szCs w:val="20"/>
              </w:rPr>
              <w:t>(3) one of the following conditions is met:</w:t>
            </w:r>
          </w:p>
          <w:p w14:paraId="03E4F32F" w14:textId="77777777" w:rsidR="00000000" w:rsidRDefault="00000000">
            <w:pPr>
              <w:widowControl w:val="0"/>
              <w:autoSpaceDE w:val="0"/>
              <w:autoSpaceDN w:val="0"/>
              <w:adjustRightInd w:val="0"/>
              <w:spacing w:after="200"/>
              <w:ind w:left="400"/>
              <w:jc w:val="both"/>
              <w:rPr>
                <w:rFonts w:ascii="sans-serif" w:hAnsi="sans-serif" w:cs="sans-serif"/>
                <w:color w:val="000000"/>
                <w:kern w:val="0"/>
                <w:sz w:val="20"/>
                <w:szCs w:val="20"/>
              </w:rPr>
            </w:pPr>
            <w:r>
              <w:rPr>
                <w:rFonts w:ascii="sans-serif" w:hAnsi="sans-serif" w:cs="sans-serif"/>
                <w:color w:val="000000"/>
                <w:kern w:val="0"/>
                <w:sz w:val="20"/>
                <w:szCs w:val="20"/>
              </w:rPr>
              <w:t>(A) the debtor has authenticated a security agreement that provides a description of the collateral....</w:t>
            </w:r>
          </w:p>
          <w:p w14:paraId="0152009C"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hyperlink r:id="rId389" w:history="1">
              <w:r>
                <w:rPr>
                  <w:rFonts w:ascii="sans-serif" w:hAnsi="sans-serif" w:cs="sans-serif"/>
                  <w:color w:val="000000"/>
                  <w:kern w:val="0"/>
                  <w:sz w:val="20"/>
                  <w:szCs w:val="20"/>
                  <w:u w:val="single"/>
                </w:rPr>
                <w:t>Mass. Gen. Laws ch. 106, § 9–203(b)</w:t>
              </w:r>
            </w:hyperlink>
            <w:r>
              <w:rPr>
                <w:rFonts w:ascii="sans-serif" w:hAnsi="sans-serif" w:cs="sans-serif"/>
                <w:color w:val="000000"/>
                <w:kern w:val="0"/>
                <w:sz w:val="20"/>
                <w:szCs w:val="20"/>
              </w:rPr>
              <w:t>.</w:t>
            </w:r>
          </w:p>
          <w:p w14:paraId="41EE0C6E"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p>
        </w:tc>
      </w:tr>
      <w:bookmarkStart w:id="183" w:name="co_footnote_B016162026825799_1"/>
      <w:bookmarkEnd w:id="183"/>
      <w:tr w:rsidR="00000000" w14:paraId="3CF74781" w14:textId="77777777">
        <w:tblPrEx>
          <w:tblCellMar>
            <w:top w:w="0" w:type="dxa"/>
            <w:left w:w="0" w:type="dxa"/>
            <w:bottom w:w="0" w:type="dxa"/>
            <w:right w:w="0" w:type="dxa"/>
          </w:tblCellMar>
        </w:tblPrEx>
        <w:tc>
          <w:tcPr>
            <w:tcW w:w="600" w:type="dxa"/>
            <w:tcBorders>
              <w:top w:val="nil"/>
              <w:left w:val="nil"/>
              <w:bottom w:val="nil"/>
              <w:right w:val="nil"/>
            </w:tcBorders>
          </w:tcPr>
          <w:p w14:paraId="46A7DD6F" w14:textId="77777777" w:rsidR="00000000" w:rsidRDefault="00000000">
            <w:pPr>
              <w:widowControl w:val="0"/>
              <w:autoSpaceDE w:val="0"/>
              <w:autoSpaceDN w:val="0"/>
              <w:adjustRightInd w:val="0"/>
              <w:rPr>
                <w:rFonts w:ascii="sans-serif" w:hAnsi="sans-serif" w:cs="sans-serif"/>
                <w:color w:val="000000"/>
                <w:kern w:val="0"/>
                <w:sz w:val="20"/>
                <w:szCs w:val="20"/>
              </w:rPr>
            </w:pPr>
            <w:r>
              <w:rPr>
                <w:rFonts w:ascii="sans-serif" w:hAnsi="sans-serif" w:cs="sans-serif"/>
                <w:color w:val="000000"/>
                <w:kern w:val="0"/>
                <w:sz w:val="20"/>
                <w:szCs w:val="20"/>
              </w:rPr>
              <w:fldChar w:fldCharType="begin"/>
            </w:r>
            <w:r>
              <w:rPr>
                <w:rFonts w:ascii="sans-serif" w:hAnsi="sans-serif" w:cs="sans-serif"/>
                <w:color w:val="000000"/>
                <w:kern w:val="0"/>
                <w:sz w:val="20"/>
                <w:szCs w:val="20"/>
              </w:rPr>
              <w:instrText xml:space="preserve">HYPERLINK "#co_fnRef_B016162026825799_ID0ERODI_1" </w:instrText>
            </w:r>
            <w:r w:rsidR="00C76D8F">
              <w:rPr>
                <w:rFonts w:ascii="sans-serif" w:hAnsi="sans-serif" w:cs="sans-serif"/>
                <w:color w:val="000000"/>
                <w:kern w:val="0"/>
                <w:sz w:val="20"/>
                <w:szCs w:val="20"/>
              </w:rPr>
            </w:r>
            <w:r>
              <w:rPr>
                <w:rFonts w:ascii="sans-serif" w:hAnsi="sans-serif" w:cs="sans-serif"/>
                <w:color w:val="000000"/>
                <w:kern w:val="0"/>
                <w:sz w:val="20"/>
                <w:szCs w:val="20"/>
              </w:rPr>
              <w:fldChar w:fldCharType="separate"/>
            </w:r>
            <w:r>
              <w:rPr>
                <w:rFonts w:ascii="sans-serif" w:hAnsi="sans-serif" w:cs="sans-serif"/>
                <w:color w:val="000000"/>
                <w:kern w:val="0"/>
                <w:sz w:val="20"/>
                <w:szCs w:val="20"/>
                <w:u w:val="single"/>
                <w:vertAlign w:val="superscript"/>
              </w:rPr>
              <w:t>16</w:t>
            </w:r>
            <w:r>
              <w:rPr>
                <w:rFonts w:ascii="sans-serif" w:hAnsi="sans-serif" w:cs="sans-serif"/>
                <w:color w:val="000000"/>
                <w:kern w:val="0"/>
                <w:sz w:val="20"/>
                <w:szCs w:val="20"/>
              </w:rPr>
              <w:fldChar w:fldCharType="end"/>
            </w:r>
          </w:p>
          <w:p w14:paraId="30E6D7AC" w14:textId="77777777" w:rsidR="00000000" w:rsidRDefault="00000000">
            <w:pPr>
              <w:widowControl w:val="0"/>
              <w:autoSpaceDE w:val="0"/>
              <w:autoSpaceDN w:val="0"/>
              <w:adjustRightInd w:val="0"/>
              <w:rPr>
                <w:rFonts w:ascii="sans-serif" w:hAnsi="sans-serif" w:cs="sans-serif"/>
                <w:color w:val="000000"/>
                <w:kern w:val="0"/>
                <w:sz w:val="20"/>
                <w:szCs w:val="20"/>
              </w:rPr>
            </w:pPr>
          </w:p>
        </w:tc>
        <w:tc>
          <w:tcPr>
            <w:tcW w:w="9480" w:type="dxa"/>
            <w:tcBorders>
              <w:top w:val="nil"/>
              <w:left w:val="nil"/>
              <w:bottom w:val="nil"/>
              <w:right w:val="nil"/>
            </w:tcBorders>
          </w:tcPr>
          <w:p w14:paraId="22ECADFD"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r>
              <w:rPr>
                <w:rFonts w:ascii="sans-serif" w:hAnsi="sans-serif" w:cs="sans-serif"/>
                <w:color w:val="000000"/>
                <w:kern w:val="0"/>
                <w:sz w:val="20"/>
                <w:szCs w:val="20"/>
              </w:rPr>
              <w:t xml:space="preserve">Because the Court concludes that the Automatic Stay was not violated, the Court need not address the parties’ arguments regarding the imposition of sanctions, including the ability of a Chapter 7 trustee to seek sanctions under </w:t>
            </w:r>
            <w:hyperlink r:id="rId390" w:history="1">
              <w:r>
                <w:rPr>
                  <w:rFonts w:ascii="sans-serif" w:hAnsi="sans-serif" w:cs="sans-serif"/>
                  <w:color w:val="000000"/>
                  <w:kern w:val="0"/>
                  <w:sz w:val="20"/>
                  <w:szCs w:val="20"/>
                  <w:u w:val="single"/>
                </w:rPr>
                <w:t>§ 362(k)</w:t>
              </w:r>
            </w:hyperlink>
            <w:r>
              <w:rPr>
                <w:rFonts w:ascii="sans-serif" w:hAnsi="sans-serif" w:cs="sans-serif"/>
                <w:color w:val="000000"/>
                <w:kern w:val="0"/>
                <w:sz w:val="20"/>
                <w:szCs w:val="20"/>
              </w:rPr>
              <w:t xml:space="preserve"> or </w:t>
            </w:r>
            <w:hyperlink r:id="rId391" w:history="1">
              <w:r>
                <w:rPr>
                  <w:rFonts w:ascii="sans-serif" w:hAnsi="sans-serif" w:cs="sans-serif"/>
                  <w:color w:val="000000"/>
                  <w:kern w:val="0"/>
                  <w:sz w:val="20"/>
                  <w:szCs w:val="20"/>
                  <w:u w:val="single"/>
                </w:rPr>
                <w:t>§ 105(a)</w:t>
              </w:r>
            </w:hyperlink>
            <w:r>
              <w:rPr>
                <w:rFonts w:ascii="sans-serif" w:hAnsi="sans-serif" w:cs="sans-serif"/>
                <w:color w:val="000000"/>
                <w:kern w:val="0"/>
                <w:sz w:val="20"/>
                <w:szCs w:val="20"/>
              </w:rPr>
              <w:t xml:space="preserve"> and the applicability of the “good faith” exception in </w:t>
            </w:r>
            <w:hyperlink r:id="rId392" w:history="1">
              <w:r>
                <w:rPr>
                  <w:rFonts w:ascii="sans-serif" w:hAnsi="sans-serif" w:cs="sans-serif"/>
                  <w:color w:val="000000"/>
                  <w:kern w:val="0"/>
                  <w:sz w:val="20"/>
                  <w:szCs w:val="20"/>
                  <w:u w:val="single"/>
                </w:rPr>
                <w:t>§ 362(k)(2)</w:t>
              </w:r>
            </w:hyperlink>
            <w:r>
              <w:rPr>
                <w:rFonts w:ascii="sans-serif" w:hAnsi="sans-serif" w:cs="sans-serif"/>
                <w:color w:val="000000"/>
                <w:kern w:val="0"/>
                <w:sz w:val="20"/>
                <w:szCs w:val="20"/>
              </w:rPr>
              <w:t>.</w:t>
            </w:r>
          </w:p>
          <w:p w14:paraId="6CDB87D7"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p>
        </w:tc>
      </w:tr>
      <w:bookmarkStart w:id="184" w:name="co_footnote_B017172026825799_1"/>
      <w:bookmarkEnd w:id="184"/>
      <w:tr w:rsidR="00000000" w14:paraId="6BF1970D" w14:textId="77777777">
        <w:tblPrEx>
          <w:tblCellMar>
            <w:top w:w="0" w:type="dxa"/>
            <w:left w:w="0" w:type="dxa"/>
            <w:bottom w:w="0" w:type="dxa"/>
            <w:right w:w="0" w:type="dxa"/>
          </w:tblCellMar>
        </w:tblPrEx>
        <w:tc>
          <w:tcPr>
            <w:tcW w:w="600" w:type="dxa"/>
            <w:tcBorders>
              <w:top w:val="nil"/>
              <w:left w:val="nil"/>
              <w:bottom w:val="nil"/>
              <w:right w:val="nil"/>
            </w:tcBorders>
          </w:tcPr>
          <w:p w14:paraId="757EF833" w14:textId="77777777" w:rsidR="00000000" w:rsidRDefault="00000000">
            <w:pPr>
              <w:widowControl w:val="0"/>
              <w:autoSpaceDE w:val="0"/>
              <w:autoSpaceDN w:val="0"/>
              <w:adjustRightInd w:val="0"/>
              <w:rPr>
                <w:rFonts w:ascii="sans-serif" w:hAnsi="sans-serif" w:cs="sans-serif"/>
                <w:color w:val="000000"/>
                <w:kern w:val="0"/>
                <w:sz w:val="20"/>
                <w:szCs w:val="20"/>
              </w:rPr>
            </w:pPr>
            <w:r>
              <w:rPr>
                <w:rFonts w:ascii="sans-serif" w:hAnsi="sans-serif" w:cs="sans-serif"/>
                <w:color w:val="000000"/>
                <w:kern w:val="0"/>
                <w:sz w:val="20"/>
                <w:szCs w:val="20"/>
              </w:rPr>
              <w:fldChar w:fldCharType="begin"/>
            </w:r>
            <w:r>
              <w:rPr>
                <w:rFonts w:ascii="sans-serif" w:hAnsi="sans-serif" w:cs="sans-serif"/>
                <w:color w:val="000000"/>
                <w:kern w:val="0"/>
                <w:sz w:val="20"/>
                <w:szCs w:val="20"/>
              </w:rPr>
              <w:instrText xml:space="preserve">HYPERLINK "#co_fnRef_B017172026825799_ID0EKFAK_1" </w:instrText>
            </w:r>
            <w:r w:rsidR="00C76D8F">
              <w:rPr>
                <w:rFonts w:ascii="sans-serif" w:hAnsi="sans-serif" w:cs="sans-serif"/>
                <w:color w:val="000000"/>
                <w:kern w:val="0"/>
                <w:sz w:val="20"/>
                <w:szCs w:val="20"/>
              </w:rPr>
            </w:r>
            <w:r>
              <w:rPr>
                <w:rFonts w:ascii="sans-serif" w:hAnsi="sans-serif" w:cs="sans-serif"/>
                <w:color w:val="000000"/>
                <w:kern w:val="0"/>
                <w:sz w:val="20"/>
                <w:szCs w:val="20"/>
              </w:rPr>
              <w:fldChar w:fldCharType="separate"/>
            </w:r>
            <w:r>
              <w:rPr>
                <w:rFonts w:ascii="sans-serif" w:hAnsi="sans-serif" w:cs="sans-serif"/>
                <w:color w:val="000000"/>
                <w:kern w:val="0"/>
                <w:sz w:val="20"/>
                <w:szCs w:val="20"/>
                <w:u w:val="single"/>
                <w:vertAlign w:val="superscript"/>
              </w:rPr>
              <w:t>17</w:t>
            </w:r>
            <w:r>
              <w:rPr>
                <w:rFonts w:ascii="sans-serif" w:hAnsi="sans-serif" w:cs="sans-serif"/>
                <w:color w:val="000000"/>
                <w:kern w:val="0"/>
                <w:sz w:val="20"/>
                <w:szCs w:val="20"/>
              </w:rPr>
              <w:fldChar w:fldCharType="end"/>
            </w:r>
          </w:p>
          <w:p w14:paraId="2304C2A7" w14:textId="77777777" w:rsidR="00000000" w:rsidRDefault="00000000">
            <w:pPr>
              <w:widowControl w:val="0"/>
              <w:autoSpaceDE w:val="0"/>
              <w:autoSpaceDN w:val="0"/>
              <w:adjustRightInd w:val="0"/>
              <w:rPr>
                <w:rFonts w:ascii="sans-serif" w:hAnsi="sans-serif" w:cs="sans-serif"/>
                <w:color w:val="000000"/>
                <w:kern w:val="0"/>
                <w:sz w:val="20"/>
                <w:szCs w:val="20"/>
              </w:rPr>
            </w:pPr>
          </w:p>
        </w:tc>
        <w:tc>
          <w:tcPr>
            <w:tcW w:w="9480" w:type="dxa"/>
            <w:tcBorders>
              <w:top w:val="nil"/>
              <w:left w:val="nil"/>
              <w:bottom w:val="nil"/>
              <w:right w:val="nil"/>
            </w:tcBorders>
          </w:tcPr>
          <w:p w14:paraId="08AC398B"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r>
              <w:rPr>
                <w:rFonts w:ascii="sans-serif" w:hAnsi="sans-serif" w:cs="sans-serif"/>
                <w:i/>
                <w:iCs/>
                <w:color w:val="000000"/>
                <w:kern w:val="0"/>
                <w:sz w:val="20"/>
                <w:szCs w:val="20"/>
              </w:rPr>
              <w:t>See, e.g.,</w:t>
            </w:r>
            <w:r>
              <w:rPr>
                <w:rFonts w:ascii="sans-serif" w:hAnsi="sans-serif" w:cs="sans-serif"/>
                <w:color w:val="000000"/>
                <w:kern w:val="0"/>
                <w:sz w:val="20"/>
                <w:szCs w:val="20"/>
              </w:rPr>
              <w:t xml:space="preserve"> Neil C. Gordon, </w:t>
            </w:r>
            <w:hyperlink r:id="rId393" w:history="1">
              <w:r>
                <w:rPr>
                  <w:rFonts w:ascii="sans-serif" w:hAnsi="sans-serif" w:cs="sans-serif"/>
                  <w:color w:val="000000"/>
                  <w:kern w:val="0"/>
                  <w:sz w:val="20"/>
                  <w:szCs w:val="20"/>
                  <w:u w:val="single"/>
                </w:rPr>
                <w:t>Section 362(h)</w:t>
              </w:r>
            </w:hyperlink>
            <w:r>
              <w:rPr>
                <w:rFonts w:ascii="sans-serif" w:hAnsi="sans-serif" w:cs="sans-serif"/>
                <w:color w:val="000000"/>
                <w:kern w:val="0"/>
                <w:sz w:val="20"/>
                <w:szCs w:val="20"/>
              </w:rPr>
              <w:t xml:space="preserve"> Does Not Deprive a Trustee of Standing to Avoid a Lien, 29–10 Am. Bankr. Inst. J. 50 (Dec. 2010); </w:t>
            </w:r>
            <w:hyperlink r:id="rId394" w:history="1">
              <w:r>
                <w:rPr>
                  <w:rFonts w:ascii="sans-serif" w:hAnsi="sans-serif" w:cs="sans-serif"/>
                  <w:i/>
                  <w:iCs/>
                  <w:color w:val="000000"/>
                  <w:kern w:val="0"/>
                  <w:sz w:val="20"/>
                  <w:szCs w:val="20"/>
                  <w:u w:val="single"/>
                </w:rPr>
                <w:t>In re Blixseth,</w:t>
              </w:r>
              <w:r>
                <w:rPr>
                  <w:rFonts w:ascii="sans-serif" w:hAnsi="sans-serif" w:cs="sans-serif"/>
                  <w:color w:val="000000"/>
                  <w:kern w:val="0"/>
                  <w:sz w:val="20"/>
                  <w:szCs w:val="20"/>
                  <w:u w:val="single"/>
                </w:rPr>
                <w:t xml:space="preserve"> 454 B.R. at 99 n. 11</w:t>
              </w:r>
            </w:hyperlink>
            <w:r>
              <w:rPr>
                <w:rFonts w:ascii="sans-serif" w:hAnsi="sans-serif" w:cs="sans-serif"/>
                <w:color w:val="000000"/>
                <w:kern w:val="0"/>
                <w:sz w:val="20"/>
                <w:szCs w:val="20"/>
              </w:rPr>
              <w:t>.</w:t>
            </w:r>
          </w:p>
          <w:p w14:paraId="522837CD"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p>
        </w:tc>
      </w:tr>
      <w:bookmarkStart w:id="185" w:name="co_footnote_B018182026825799_1"/>
      <w:bookmarkEnd w:id="185"/>
      <w:tr w:rsidR="00000000" w14:paraId="501081E7" w14:textId="77777777">
        <w:tblPrEx>
          <w:tblCellMar>
            <w:top w:w="0" w:type="dxa"/>
            <w:left w:w="0" w:type="dxa"/>
            <w:bottom w:w="0" w:type="dxa"/>
            <w:right w:w="0" w:type="dxa"/>
          </w:tblCellMar>
        </w:tblPrEx>
        <w:tc>
          <w:tcPr>
            <w:tcW w:w="600" w:type="dxa"/>
            <w:tcBorders>
              <w:top w:val="nil"/>
              <w:left w:val="nil"/>
              <w:bottom w:val="nil"/>
              <w:right w:val="nil"/>
            </w:tcBorders>
          </w:tcPr>
          <w:p w14:paraId="2E3CB6EC" w14:textId="77777777" w:rsidR="00000000" w:rsidRDefault="00000000">
            <w:pPr>
              <w:widowControl w:val="0"/>
              <w:autoSpaceDE w:val="0"/>
              <w:autoSpaceDN w:val="0"/>
              <w:adjustRightInd w:val="0"/>
              <w:rPr>
                <w:rFonts w:ascii="sans-serif" w:hAnsi="sans-serif" w:cs="sans-serif"/>
                <w:color w:val="000000"/>
                <w:kern w:val="0"/>
                <w:sz w:val="20"/>
                <w:szCs w:val="20"/>
              </w:rPr>
            </w:pPr>
            <w:r>
              <w:rPr>
                <w:rFonts w:ascii="sans-serif" w:hAnsi="sans-serif" w:cs="sans-serif"/>
                <w:color w:val="000000"/>
                <w:kern w:val="0"/>
                <w:sz w:val="20"/>
                <w:szCs w:val="20"/>
              </w:rPr>
              <w:fldChar w:fldCharType="begin"/>
            </w:r>
            <w:r>
              <w:rPr>
                <w:rFonts w:ascii="sans-serif" w:hAnsi="sans-serif" w:cs="sans-serif"/>
                <w:color w:val="000000"/>
                <w:kern w:val="0"/>
                <w:sz w:val="20"/>
                <w:szCs w:val="20"/>
              </w:rPr>
              <w:instrText xml:space="preserve">HYPERLINK "#co_fnRef_B018182026825799_ID0EZGAK_1" </w:instrText>
            </w:r>
            <w:r w:rsidR="00C76D8F">
              <w:rPr>
                <w:rFonts w:ascii="sans-serif" w:hAnsi="sans-serif" w:cs="sans-serif"/>
                <w:color w:val="000000"/>
                <w:kern w:val="0"/>
                <w:sz w:val="20"/>
                <w:szCs w:val="20"/>
              </w:rPr>
            </w:r>
            <w:r>
              <w:rPr>
                <w:rFonts w:ascii="sans-serif" w:hAnsi="sans-serif" w:cs="sans-serif"/>
                <w:color w:val="000000"/>
                <w:kern w:val="0"/>
                <w:sz w:val="20"/>
                <w:szCs w:val="20"/>
              </w:rPr>
              <w:fldChar w:fldCharType="separate"/>
            </w:r>
            <w:r>
              <w:rPr>
                <w:rFonts w:ascii="sans-serif" w:hAnsi="sans-serif" w:cs="sans-serif"/>
                <w:color w:val="000000"/>
                <w:kern w:val="0"/>
                <w:sz w:val="20"/>
                <w:szCs w:val="20"/>
                <w:u w:val="single"/>
                <w:vertAlign w:val="superscript"/>
              </w:rPr>
              <w:t>18</w:t>
            </w:r>
            <w:r>
              <w:rPr>
                <w:rFonts w:ascii="sans-serif" w:hAnsi="sans-serif" w:cs="sans-serif"/>
                <w:color w:val="000000"/>
                <w:kern w:val="0"/>
                <w:sz w:val="20"/>
                <w:szCs w:val="20"/>
              </w:rPr>
              <w:fldChar w:fldCharType="end"/>
            </w:r>
          </w:p>
          <w:p w14:paraId="6A425678" w14:textId="77777777" w:rsidR="00000000" w:rsidRDefault="00000000">
            <w:pPr>
              <w:widowControl w:val="0"/>
              <w:autoSpaceDE w:val="0"/>
              <w:autoSpaceDN w:val="0"/>
              <w:adjustRightInd w:val="0"/>
              <w:rPr>
                <w:rFonts w:ascii="sans-serif" w:hAnsi="sans-serif" w:cs="sans-serif"/>
                <w:color w:val="000000"/>
                <w:kern w:val="0"/>
                <w:sz w:val="20"/>
                <w:szCs w:val="20"/>
              </w:rPr>
            </w:pPr>
          </w:p>
        </w:tc>
        <w:tc>
          <w:tcPr>
            <w:tcW w:w="9480" w:type="dxa"/>
            <w:tcBorders>
              <w:top w:val="nil"/>
              <w:left w:val="nil"/>
              <w:bottom w:val="nil"/>
              <w:right w:val="nil"/>
            </w:tcBorders>
          </w:tcPr>
          <w:p w14:paraId="0DFC3887"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r>
              <w:rPr>
                <w:rFonts w:ascii="sans-serif" w:hAnsi="sans-serif" w:cs="sans-serif"/>
                <w:color w:val="000000"/>
                <w:kern w:val="0"/>
                <w:sz w:val="20"/>
                <w:szCs w:val="20"/>
              </w:rPr>
              <w:lastRenderedPageBreak/>
              <w:t xml:space="preserve">The similarity between the removal of property from the estate under </w:t>
            </w:r>
            <w:hyperlink r:id="rId395" w:history="1">
              <w:r>
                <w:rPr>
                  <w:rFonts w:ascii="sans-serif" w:hAnsi="sans-serif" w:cs="sans-serif"/>
                  <w:color w:val="000000"/>
                  <w:kern w:val="0"/>
                  <w:sz w:val="20"/>
                  <w:szCs w:val="20"/>
                  <w:u w:val="single"/>
                </w:rPr>
                <w:t>§ 362(h)(1)</w:t>
              </w:r>
            </w:hyperlink>
            <w:r>
              <w:rPr>
                <w:rFonts w:ascii="sans-serif" w:hAnsi="sans-serif" w:cs="sans-serif"/>
                <w:color w:val="000000"/>
                <w:kern w:val="0"/>
                <w:sz w:val="20"/>
                <w:szCs w:val="20"/>
              </w:rPr>
              <w:t xml:space="preserve"> and abandonment under § 554 is </w:t>
            </w:r>
            <w:r>
              <w:rPr>
                <w:rFonts w:ascii="sans-serif" w:hAnsi="sans-serif" w:cs="sans-serif"/>
                <w:color w:val="000000"/>
                <w:kern w:val="0"/>
                <w:sz w:val="20"/>
                <w:szCs w:val="20"/>
              </w:rPr>
              <w:lastRenderedPageBreak/>
              <w:t xml:space="preserve">reflected in the language used by other courts to describe the consequences of </w:t>
            </w:r>
            <w:hyperlink r:id="rId396" w:history="1">
              <w:r>
                <w:rPr>
                  <w:rFonts w:ascii="sans-serif" w:hAnsi="sans-serif" w:cs="sans-serif"/>
                  <w:color w:val="000000"/>
                  <w:kern w:val="0"/>
                  <w:sz w:val="20"/>
                  <w:szCs w:val="20"/>
                  <w:u w:val="single"/>
                </w:rPr>
                <w:t>§ 362(h)(1)</w:t>
              </w:r>
            </w:hyperlink>
            <w:r>
              <w:rPr>
                <w:rFonts w:ascii="sans-serif" w:hAnsi="sans-serif" w:cs="sans-serif"/>
                <w:color w:val="000000"/>
                <w:kern w:val="0"/>
                <w:sz w:val="20"/>
                <w:szCs w:val="20"/>
              </w:rPr>
              <w:t xml:space="preserve">. </w:t>
            </w:r>
            <w:r>
              <w:rPr>
                <w:rFonts w:ascii="sans-serif" w:hAnsi="sans-serif" w:cs="sans-serif"/>
                <w:i/>
                <w:iCs/>
                <w:color w:val="000000"/>
                <w:kern w:val="0"/>
                <w:sz w:val="20"/>
                <w:szCs w:val="20"/>
              </w:rPr>
              <w:t xml:space="preserve">See, e.g., </w:t>
            </w:r>
            <w:hyperlink r:id="rId397" w:history="1">
              <w:r>
                <w:rPr>
                  <w:rFonts w:ascii="sans-serif" w:hAnsi="sans-serif" w:cs="sans-serif"/>
                  <w:i/>
                  <w:iCs/>
                  <w:color w:val="000000"/>
                  <w:kern w:val="0"/>
                  <w:sz w:val="20"/>
                  <w:szCs w:val="20"/>
                  <w:u w:val="single"/>
                </w:rPr>
                <w:t>In re Dumont,</w:t>
              </w:r>
              <w:r>
                <w:rPr>
                  <w:rFonts w:ascii="sans-serif" w:hAnsi="sans-serif" w:cs="sans-serif"/>
                  <w:color w:val="000000"/>
                  <w:kern w:val="0"/>
                  <w:sz w:val="20"/>
                  <w:szCs w:val="20"/>
                  <w:u w:val="single"/>
                </w:rPr>
                <w:t xml:space="preserve"> 383 B.R. at 486</w:t>
              </w:r>
            </w:hyperlink>
            <w:r>
              <w:rPr>
                <w:rFonts w:ascii="sans-serif" w:hAnsi="sans-serif" w:cs="sans-serif"/>
                <w:color w:val="000000"/>
                <w:kern w:val="0"/>
                <w:sz w:val="20"/>
                <w:szCs w:val="20"/>
              </w:rPr>
              <w:t xml:space="preserve"> (summarizing </w:t>
            </w:r>
            <w:hyperlink r:id="rId398" w:history="1">
              <w:r>
                <w:rPr>
                  <w:rFonts w:ascii="sans-serif" w:hAnsi="sans-serif" w:cs="sans-serif"/>
                  <w:color w:val="000000"/>
                  <w:kern w:val="0"/>
                  <w:sz w:val="20"/>
                  <w:szCs w:val="20"/>
                  <w:u w:val="single"/>
                </w:rPr>
                <w:t>§ 362(h)</w:t>
              </w:r>
            </w:hyperlink>
            <w:r>
              <w:rPr>
                <w:rFonts w:ascii="sans-serif" w:hAnsi="sans-serif" w:cs="sans-serif"/>
                <w:color w:val="000000"/>
                <w:kern w:val="0"/>
                <w:sz w:val="20"/>
                <w:szCs w:val="20"/>
              </w:rPr>
              <w:t xml:space="preserve"> and stating that “</w:t>
            </w:r>
            <w:hyperlink r:id="rId399" w:history="1">
              <w:r>
                <w:rPr>
                  <w:rFonts w:ascii="sans-serif" w:hAnsi="sans-serif" w:cs="sans-serif"/>
                  <w:color w:val="000000"/>
                  <w:kern w:val="0"/>
                  <w:sz w:val="20"/>
                  <w:szCs w:val="20"/>
                  <w:u w:val="single"/>
                </w:rPr>
                <w:t>section 362(h)</w:t>
              </w:r>
            </w:hyperlink>
            <w:r>
              <w:rPr>
                <w:rFonts w:ascii="sans-serif" w:hAnsi="sans-serif" w:cs="sans-serif"/>
                <w:color w:val="000000"/>
                <w:kern w:val="0"/>
                <w:sz w:val="20"/>
                <w:szCs w:val="20"/>
              </w:rPr>
              <w:t xml:space="preserve"> terminates the ... stay as to personal property securing a claim ... (</w:t>
            </w:r>
            <w:r>
              <w:rPr>
                <w:rFonts w:ascii="sans-serif" w:hAnsi="sans-serif" w:cs="sans-serif"/>
                <w:i/>
                <w:iCs/>
                <w:color w:val="000000"/>
                <w:kern w:val="0"/>
                <w:sz w:val="20"/>
                <w:szCs w:val="20"/>
              </w:rPr>
              <w:t>and also abandons that property</w:t>
            </w:r>
            <w:r>
              <w:rPr>
                <w:rFonts w:ascii="sans-serif" w:hAnsi="sans-serif" w:cs="sans-serif"/>
                <w:color w:val="000000"/>
                <w:kern w:val="0"/>
                <w:sz w:val="20"/>
                <w:szCs w:val="20"/>
              </w:rPr>
              <w:t xml:space="preserve">)....”); </w:t>
            </w:r>
            <w:hyperlink r:id="rId400" w:history="1">
              <w:r>
                <w:rPr>
                  <w:rFonts w:ascii="sans-serif" w:hAnsi="sans-serif" w:cs="sans-serif"/>
                  <w:i/>
                  <w:iCs/>
                  <w:color w:val="000000"/>
                  <w:kern w:val="0"/>
                  <w:sz w:val="20"/>
                  <w:szCs w:val="20"/>
                  <w:u w:val="single"/>
                </w:rPr>
                <w:t>In re Houseal,</w:t>
              </w:r>
              <w:r>
                <w:rPr>
                  <w:rFonts w:ascii="sans-serif" w:hAnsi="sans-serif" w:cs="sans-serif"/>
                  <w:color w:val="000000"/>
                  <w:kern w:val="0"/>
                  <w:sz w:val="20"/>
                  <w:szCs w:val="20"/>
                  <w:u w:val="single"/>
                </w:rPr>
                <w:t xml:space="preserve"> 2007 WL 5582053, at *2</w:t>
              </w:r>
            </w:hyperlink>
            <w:r>
              <w:rPr>
                <w:rFonts w:ascii="sans-serif" w:hAnsi="sans-serif" w:cs="sans-serif"/>
                <w:color w:val="000000"/>
                <w:kern w:val="0"/>
                <w:sz w:val="20"/>
                <w:szCs w:val="20"/>
              </w:rPr>
              <w:t xml:space="preserve"> (“Pursuant to </w:t>
            </w:r>
            <w:hyperlink r:id="rId401" w:history="1">
              <w:r>
                <w:rPr>
                  <w:rFonts w:ascii="sans-serif" w:hAnsi="sans-serif" w:cs="sans-serif"/>
                  <w:color w:val="000000"/>
                  <w:kern w:val="0"/>
                  <w:sz w:val="20"/>
                  <w:szCs w:val="20"/>
                  <w:u w:val="single"/>
                </w:rPr>
                <w:t>11 U.S.C. § 362(h)(1)</w:t>
              </w:r>
            </w:hyperlink>
            <w:r>
              <w:rPr>
                <w:rFonts w:ascii="sans-serif" w:hAnsi="sans-serif" w:cs="sans-serif"/>
                <w:color w:val="000000"/>
                <w:kern w:val="0"/>
                <w:sz w:val="20"/>
                <w:szCs w:val="20"/>
              </w:rPr>
              <w:t xml:space="preserve">, the stay lifts and </w:t>
            </w:r>
            <w:r>
              <w:rPr>
                <w:rFonts w:ascii="sans-serif" w:hAnsi="sans-serif" w:cs="sans-serif"/>
                <w:i/>
                <w:iCs/>
                <w:color w:val="000000"/>
                <w:kern w:val="0"/>
                <w:sz w:val="20"/>
                <w:szCs w:val="20"/>
              </w:rPr>
              <w:t>abandonment</w:t>
            </w:r>
            <w:r>
              <w:rPr>
                <w:rFonts w:ascii="sans-serif" w:hAnsi="sans-serif" w:cs="sans-serif"/>
                <w:color w:val="000000"/>
                <w:kern w:val="0"/>
                <w:sz w:val="20"/>
                <w:szCs w:val="20"/>
              </w:rPr>
              <w:t xml:space="preserve"> of the personal property occurs....”).</w:t>
            </w:r>
          </w:p>
          <w:p w14:paraId="20113AFB"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p>
        </w:tc>
      </w:tr>
      <w:bookmarkStart w:id="186" w:name="co_footnote_B019192026825799_1"/>
      <w:bookmarkEnd w:id="186"/>
      <w:tr w:rsidR="00000000" w14:paraId="6B6C6372" w14:textId="77777777">
        <w:tblPrEx>
          <w:tblCellMar>
            <w:top w:w="0" w:type="dxa"/>
            <w:left w:w="0" w:type="dxa"/>
            <w:bottom w:w="0" w:type="dxa"/>
            <w:right w:w="0" w:type="dxa"/>
          </w:tblCellMar>
        </w:tblPrEx>
        <w:tc>
          <w:tcPr>
            <w:tcW w:w="600" w:type="dxa"/>
            <w:tcBorders>
              <w:top w:val="nil"/>
              <w:left w:val="nil"/>
              <w:bottom w:val="nil"/>
              <w:right w:val="nil"/>
            </w:tcBorders>
          </w:tcPr>
          <w:p w14:paraId="24546924" w14:textId="77777777" w:rsidR="00000000" w:rsidRDefault="00000000">
            <w:pPr>
              <w:widowControl w:val="0"/>
              <w:autoSpaceDE w:val="0"/>
              <w:autoSpaceDN w:val="0"/>
              <w:adjustRightInd w:val="0"/>
              <w:rPr>
                <w:rFonts w:ascii="sans-serif" w:hAnsi="sans-serif" w:cs="sans-serif"/>
                <w:color w:val="000000"/>
                <w:kern w:val="0"/>
                <w:sz w:val="20"/>
                <w:szCs w:val="20"/>
              </w:rPr>
            </w:pPr>
            <w:r>
              <w:rPr>
                <w:rFonts w:ascii="sans-serif" w:hAnsi="sans-serif" w:cs="sans-serif"/>
                <w:color w:val="000000"/>
                <w:kern w:val="0"/>
                <w:sz w:val="20"/>
                <w:szCs w:val="20"/>
              </w:rPr>
              <w:lastRenderedPageBreak/>
              <w:fldChar w:fldCharType="begin"/>
            </w:r>
            <w:r>
              <w:rPr>
                <w:rFonts w:ascii="sans-serif" w:hAnsi="sans-serif" w:cs="sans-serif"/>
                <w:color w:val="000000"/>
                <w:kern w:val="0"/>
                <w:sz w:val="20"/>
                <w:szCs w:val="20"/>
              </w:rPr>
              <w:instrText xml:space="preserve">HYPERLINK "#co_fnRef_B019192026825799_ID0EJHAK_1" </w:instrText>
            </w:r>
            <w:r w:rsidR="00C76D8F">
              <w:rPr>
                <w:rFonts w:ascii="sans-serif" w:hAnsi="sans-serif" w:cs="sans-serif"/>
                <w:color w:val="000000"/>
                <w:kern w:val="0"/>
                <w:sz w:val="20"/>
                <w:szCs w:val="20"/>
              </w:rPr>
            </w:r>
            <w:r>
              <w:rPr>
                <w:rFonts w:ascii="sans-serif" w:hAnsi="sans-serif" w:cs="sans-serif"/>
                <w:color w:val="000000"/>
                <w:kern w:val="0"/>
                <w:sz w:val="20"/>
                <w:szCs w:val="20"/>
              </w:rPr>
              <w:fldChar w:fldCharType="separate"/>
            </w:r>
            <w:r>
              <w:rPr>
                <w:rFonts w:ascii="sans-serif" w:hAnsi="sans-serif" w:cs="sans-serif"/>
                <w:color w:val="000000"/>
                <w:kern w:val="0"/>
                <w:sz w:val="20"/>
                <w:szCs w:val="20"/>
                <w:u w:val="single"/>
                <w:vertAlign w:val="superscript"/>
              </w:rPr>
              <w:t>19</w:t>
            </w:r>
            <w:r>
              <w:rPr>
                <w:rFonts w:ascii="sans-serif" w:hAnsi="sans-serif" w:cs="sans-serif"/>
                <w:color w:val="000000"/>
                <w:kern w:val="0"/>
                <w:sz w:val="20"/>
                <w:szCs w:val="20"/>
              </w:rPr>
              <w:fldChar w:fldCharType="end"/>
            </w:r>
          </w:p>
          <w:p w14:paraId="555244F9" w14:textId="77777777" w:rsidR="00000000" w:rsidRDefault="00000000">
            <w:pPr>
              <w:widowControl w:val="0"/>
              <w:autoSpaceDE w:val="0"/>
              <w:autoSpaceDN w:val="0"/>
              <w:adjustRightInd w:val="0"/>
              <w:rPr>
                <w:rFonts w:ascii="sans-serif" w:hAnsi="sans-serif" w:cs="sans-serif"/>
                <w:color w:val="000000"/>
                <w:kern w:val="0"/>
                <w:sz w:val="20"/>
                <w:szCs w:val="20"/>
              </w:rPr>
            </w:pPr>
          </w:p>
        </w:tc>
        <w:tc>
          <w:tcPr>
            <w:tcW w:w="9480" w:type="dxa"/>
            <w:tcBorders>
              <w:top w:val="nil"/>
              <w:left w:val="nil"/>
              <w:bottom w:val="nil"/>
              <w:right w:val="nil"/>
            </w:tcBorders>
          </w:tcPr>
          <w:p w14:paraId="502CD574"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r>
              <w:rPr>
                <w:rFonts w:ascii="sans-serif" w:hAnsi="sans-serif" w:cs="sans-serif"/>
                <w:i/>
                <w:iCs/>
                <w:color w:val="000000"/>
                <w:kern w:val="0"/>
                <w:sz w:val="20"/>
                <w:szCs w:val="20"/>
              </w:rPr>
              <w:t xml:space="preserve">See, e.g. </w:t>
            </w:r>
            <w:hyperlink r:id="rId402" w:history="1">
              <w:r>
                <w:rPr>
                  <w:rFonts w:ascii="sans-serif" w:hAnsi="sans-serif" w:cs="sans-serif"/>
                  <w:i/>
                  <w:iCs/>
                  <w:color w:val="000000"/>
                  <w:kern w:val="0"/>
                  <w:sz w:val="20"/>
                  <w:szCs w:val="20"/>
                  <w:u w:val="single"/>
                </w:rPr>
                <w:t>In re Burchette,</w:t>
              </w:r>
              <w:r>
                <w:rPr>
                  <w:rFonts w:ascii="sans-serif" w:hAnsi="sans-serif" w:cs="sans-serif"/>
                  <w:color w:val="000000"/>
                  <w:kern w:val="0"/>
                  <w:sz w:val="20"/>
                  <w:szCs w:val="20"/>
                  <w:u w:val="single"/>
                </w:rPr>
                <w:t xml:space="preserve"> 2002 WL 31051033, *2</w:t>
              </w:r>
            </w:hyperlink>
            <w:r>
              <w:rPr>
                <w:rFonts w:ascii="sans-serif" w:hAnsi="sans-serif" w:cs="sans-serif"/>
                <w:color w:val="000000"/>
                <w:kern w:val="0"/>
                <w:sz w:val="20"/>
                <w:szCs w:val="20"/>
              </w:rPr>
              <w:t xml:space="preserve"> (where property was disclosed by debtor prior to closure of the case, court denied motion to reopen case to allow trustee to avoid defective security interest, because property had been abandoned and there were no remaining assets to administer); </w:t>
            </w:r>
            <w:hyperlink r:id="rId403" w:history="1">
              <w:r>
                <w:rPr>
                  <w:rFonts w:ascii="sans-serif" w:hAnsi="sans-serif" w:cs="sans-serif"/>
                  <w:i/>
                  <w:iCs/>
                  <w:color w:val="000000"/>
                  <w:kern w:val="0"/>
                  <w:sz w:val="20"/>
                  <w:szCs w:val="20"/>
                  <w:u w:val="single"/>
                </w:rPr>
                <w:t>In re Keller,</w:t>
              </w:r>
              <w:r>
                <w:rPr>
                  <w:rFonts w:ascii="sans-serif" w:hAnsi="sans-serif" w:cs="sans-serif"/>
                  <w:color w:val="000000"/>
                  <w:kern w:val="0"/>
                  <w:sz w:val="20"/>
                  <w:szCs w:val="20"/>
                  <w:u w:val="single"/>
                </w:rPr>
                <w:t xml:space="preserve"> 229 B.R. at 902–03</w:t>
              </w:r>
            </w:hyperlink>
            <w:r>
              <w:rPr>
                <w:rFonts w:ascii="sans-serif" w:hAnsi="sans-serif" w:cs="sans-serif"/>
                <w:color w:val="000000"/>
                <w:kern w:val="0"/>
                <w:sz w:val="20"/>
                <w:szCs w:val="20"/>
              </w:rPr>
              <w:t xml:space="preserve"> (where trustee had abandoned property, court no longer had jurisdiction over property and trustee no longer had control over property for purposes of avoiding defective lien under </w:t>
            </w:r>
            <w:hyperlink r:id="rId404" w:history="1">
              <w:r>
                <w:rPr>
                  <w:rFonts w:ascii="sans-serif" w:hAnsi="sans-serif" w:cs="sans-serif"/>
                  <w:color w:val="000000"/>
                  <w:kern w:val="0"/>
                  <w:sz w:val="20"/>
                  <w:szCs w:val="20"/>
                  <w:u w:val="single"/>
                </w:rPr>
                <w:t>§ 544(a)(3)</w:t>
              </w:r>
            </w:hyperlink>
            <w:r>
              <w:rPr>
                <w:rFonts w:ascii="sans-serif" w:hAnsi="sans-serif" w:cs="sans-serif"/>
                <w:color w:val="000000"/>
                <w:kern w:val="0"/>
                <w:sz w:val="20"/>
                <w:szCs w:val="20"/>
              </w:rPr>
              <w:t xml:space="preserve">); </w:t>
            </w:r>
            <w:hyperlink r:id="rId405" w:history="1">
              <w:r>
                <w:rPr>
                  <w:rFonts w:ascii="sans-serif" w:hAnsi="sans-serif" w:cs="sans-serif"/>
                  <w:i/>
                  <w:iCs/>
                  <w:color w:val="000000"/>
                  <w:kern w:val="0"/>
                  <w:sz w:val="20"/>
                  <w:szCs w:val="20"/>
                  <w:u w:val="single"/>
                </w:rPr>
                <w:t>Huntington Nat’l Bank v. Hunter (In re Hunter),</w:t>
              </w:r>
              <w:r>
                <w:rPr>
                  <w:rFonts w:ascii="sans-serif" w:hAnsi="sans-serif" w:cs="sans-serif"/>
                  <w:color w:val="000000"/>
                  <w:kern w:val="0"/>
                  <w:sz w:val="20"/>
                  <w:szCs w:val="20"/>
                  <w:u w:val="single"/>
                </w:rPr>
                <w:t xml:space="preserve"> 76 B.R. 117, 120 (Bankr.S.D.Ohio 1987)</w:t>
              </w:r>
            </w:hyperlink>
            <w:r>
              <w:rPr>
                <w:rFonts w:ascii="sans-serif" w:hAnsi="sans-serif" w:cs="sans-serif"/>
                <w:color w:val="000000"/>
                <w:kern w:val="0"/>
                <w:sz w:val="20"/>
                <w:szCs w:val="20"/>
              </w:rPr>
              <w:t xml:space="preserve"> (where trustee had abandoned property, the abandonment would not be revoked to allow the trustee to avoid the security interest on the property as a preference under § 547; once abandoned, the property reverted to the debtor and was no longer under the control of the trustee as property of the bankruptcy estate); </w:t>
            </w:r>
            <w:hyperlink r:id="rId406" w:history="1">
              <w:r>
                <w:rPr>
                  <w:rFonts w:ascii="sans-serif" w:hAnsi="sans-serif" w:cs="sans-serif"/>
                  <w:i/>
                  <w:iCs/>
                  <w:color w:val="000000"/>
                  <w:kern w:val="0"/>
                  <w:sz w:val="20"/>
                  <w:szCs w:val="20"/>
                  <w:u w:val="single"/>
                </w:rPr>
                <w:t>Putterbaugh v. Int’l Harvester Credit Corp.,</w:t>
              </w:r>
              <w:r>
                <w:rPr>
                  <w:rFonts w:ascii="sans-serif" w:hAnsi="sans-serif" w:cs="sans-serif"/>
                  <w:color w:val="000000"/>
                  <w:kern w:val="0"/>
                  <w:sz w:val="20"/>
                  <w:szCs w:val="20"/>
                  <w:u w:val="single"/>
                </w:rPr>
                <w:t xml:space="preserve"> 32 B.R. 506 (Bankr.D.Me.1983)</w:t>
              </w:r>
            </w:hyperlink>
            <w:r>
              <w:rPr>
                <w:rFonts w:ascii="sans-serif" w:hAnsi="sans-serif" w:cs="sans-serif"/>
                <w:color w:val="000000"/>
                <w:kern w:val="0"/>
                <w:sz w:val="20"/>
                <w:szCs w:val="20"/>
              </w:rPr>
              <w:t xml:space="preserve"> (trustee sought to avoid, as preferential transfer, a judicial lien attachment on property previously abandoned by the trustee; the court held that, due to the abandonment, “the trustee no longer has any interest in whether or not International Harvester’s attachment is a preferential transfer.... whether or not the requested relief is granted, the bankrupt estate would remain unaffected,’ the trustee’s complaint shall be dismissed as moot.”) (quoting </w:t>
            </w:r>
            <w:hyperlink r:id="rId407" w:history="1">
              <w:r>
                <w:rPr>
                  <w:rFonts w:ascii="sans-serif" w:hAnsi="sans-serif" w:cs="sans-serif"/>
                  <w:i/>
                  <w:iCs/>
                  <w:color w:val="000000"/>
                  <w:kern w:val="0"/>
                  <w:sz w:val="20"/>
                  <w:szCs w:val="20"/>
                  <w:u w:val="single"/>
                </w:rPr>
                <w:t>In re REA Express. Inc.,</w:t>
              </w:r>
              <w:r>
                <w:rPr>
                  <w:rFonts w:ascii="sans-serif" w:hAnsi="sans-serif" w:cs="sans-serif"/>
                  <w:color w:val="000000"/>
                  <w:kern w:val="0"/>
                  <w:sz w:val="20"/>
                  <w:szCs w:val="20"/>
                  <w:u w:val="single"/>
                </w:rPr>
                <w:t xml:space="preserve"> 2 B.R. 730, 732 (S.D.N.Y.1980)</w:t>
              </w:r>
            </w:hyperlink>
            <w:r>
              <w:rPr>
                <w:rFonts w:ascii="sans-serif" w:hAnsi="sans-serif" w:cs="sans-serif"/>
                <w:color w:val="000000"/>
                <w:kern w:val="0"/>
                <w:sz w:val="20"/>
                <w:szCs w:val="20"/>
              </w:rPr>
              <w:t xml:space="preserve">); </w:t>
            </w:r>
            <w:r>
              <w:rPr>
                <w:rFonts w:ascii="sans-serif" w:hAnsi="sans-serif" w:cs="sans-serif"/>
                <w:i/>
                <w:iCs/>
                <w:color w:val="000000"/>
                <w:kern w:val="0"/>
                <w:sz w:val="20"/>
                <w:szCs w:val="20"/>
              </w:rPr>
              <w:t xml:space="preserve">see also </w:t>
            </w:r>
            <w:hyperlink r:id="rId408" w:history="1">
              <w:r>
                <w:rPr>
                  <w:rFonts w:ascii="sans-serif" w:hAnsi="sans-serif" w:cs="sans-serif"/>
                  <w:i/>
                  <w:iCs/>
                  <w:color w:val="000000"/>
                  <w:kern w:val="0"/>
                  <w:sz w:val="20"/>
                  <w:szCs w:val="20"/>
                  <w:u w:val="single"/>
                </w:rPr>
                <w:t>Old West Annuity &amp; Life Ins. Co. v. The Apollo Group,</w:t>
              </w:r>
              <w:r>
                <w:rPr>
                  <w:rFonts w:ascii="sans-serif" w:hAnsi="sans-serif" w:cs="sans-serif"/>
                  <w:color w:val="000000"/>
                  <w:kern w:val="0"/>
                  <w:sz w:val="20"/>
                  <w:szCs w:val="20"/>
                  <w:u w:val="single"/>
                </w:rPr>
                <w:t xml:space="preserve"> 605 F.3d 856, 863 (11th Cir.2010)</w:t>
              </w:r>
            </w:hyperlink>
            <w:r>
              <w:rPr>
                <w:rFonts w:ascii="sans-serif" w:hAnsi="sans-serif" w:cs="sans-serif"/>
                <w:color w:val="000000"/>
                <w:kern w:val="0"/>
                <w:sz w:val="20"/>
                <w:szCs w:val="20"/>
              </w:rPr>
              <w:t xml:space="preserve"> (trustee’s status as hypothetical lien creditor under </w:t>
            </w:r>
            <w:hyperlink r:id="rId409" w:history="1">
              <w:r>
                <w:rPr>
                  <w:rFonts w:ascii="sans-serif" w:hAnsi="sans-serif" w:cs="sans-serif"/>
                  <w:color w:val="000000"/>
                  <w:kern w:val="0"/>
                  <w:sz w:val="20"/>
                  <w:szCs w:val="20"/>
                  <w:u w:val="single"/>
                </w:rPr>
                <w:t>§ 544</w:t>
              </w:r>
            </w:hyperlink>
            <w:r>
              <w:rPr>
                <w:rFonts w:ascii="sans-serif" w:hAnsi="sans-serif" w:cs="sans-serif"/>
                <w:color w:val="000000"/>
                <w:kern w:val="0"/>
                <w:sz w:val="20"/>
                <w:szCs w:val="20"/>
              </w:rPr>
              <w:t xml:space="preserve"> “attaches ‘as of the commencement of the case,’ ” and terminates when the property is no longer property of the estate).</w:t>
            </w:r>
          </w:p>
          <w:p w14:paraId="6305AA8A"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p>
        </w:tc>
      </w:tr>
      <w:bookmarkStart w:id="187" w:name="co_footnote_B020202026825799_1"/>
      <w:bookmarkEnd w:id="187"/>
      <w:tr w:rsidR="00000000" w14:paraId="0596C920" w14:textId="77777777">
        <w:tblPrEx>
          <w:tblCellMar>
            <w:top w:w="0" w:type="dxa"/>
            <w:left w:w="0" w:type="dxa"/>
            <w:bottom w:w="0" w:type="dxa"/>
            <w:right w:w="0" w:type="dxa"/>
          </w:tblCellMar>
        </w:tblPrEx>
        <w:tc>
          <w:tcPr>
            <w:tcW w:w="600" w:type="dxa"/>
            <w:tcBorders>
              <w:top w:val="nil"/>
              <w:left w:val="nil"/>
              <w:bottom w:val="nil"/>
              <w:right w:val="nil"/>
            </w:tcBorders>
          </w:tcPr>
          <w:p w14:paraId="382FFB29" w14:textId="77777777" w:rsidR="00000000" w:rsidRDefault="00000000">
            <w:pPr>
              <w:widowControl w:val="0"/>
              <w:autoSpaceDE w:val="0"/>
              <w:autoSpaceDN w:val="0"/>
              <w:adjustRightInd w:val="0"/>
              <w:rPr>
                <w:rFonts w:ascii="sans-serif" w:hAnsi="sans-serif" w:cs="sans-serif"/>
                <w:color w:val="000000"/>
                <w:kern w:val="0"/>
                <w:sz w:val="20"/>
                <w:szCs w:val="20"/>
              </w:rPr>
            </w:pPr>
            <w:r>
              <w:rPr>
                <w:rFonts w:ascii="sans-serif" w:hAnsi="sans-serif" w:cs="sans-serif"/>
                <w:color w:val="000000"/>
                <w:kern w:val="0"/>
                <w:sz w:val="20"/>
                <w:szCs w:val="20"/>
              </w:rPr>
              <w:fldChar w:fldCharType="begin"/>
            </w:r>
            <w:r>
              <w:rPr>
                <w:rFonts w:ascii="sans-serif" w:hAnsi="sans-serif" w:cs="sans-serif"/>
                <w:color w:val="000000"/>
                <w:kern w:val="0"/>
                <w:sz w:val="20"/>
                <w:szCs w:val="20"/>
              </w:rPr>
              <w:instrText xml:space="preserve">HYPERLINK "#co_fnRef_B020202026825799_ID0E1HAK_1" </w:instrText>
            </w:r>
            <w:r w:rsidR="00C76D8F">
              <w:rPr>
                <w:rFonts w:ascii="sans-serif" w:hAnsi="sans-serif" w:cs="sans-serif"/>
                <w:color w:val="000000"/>
                <w:kern w:val="0"/>
                <w:sz w:val="20"/>
                <w:szCs w:val="20"/>
              </w:rPr>
            </w:r>
            <w:r>
              <w:rPr>
                <w:rFonts w:ascii="sans-serif" w:hAnsi="sans-serif" w:cs="sans-serif"/>
                <w:color w:val="000000"/>
                <w:kern w:val="0"/>
                <w:sz w:val="20"/>
                <w:szCs w:val="20"/>
              </w:rPr>
              <w:fldChar w:fldCharType="separate"/>
            </w:r>
            <w:r>
              <w:rPr>
                <w:rFonts w:ascii="sans-serif" w:hAnsi="sans-serif" w:cs="sans-serif"/>
                <w:color w:val="000000"/>
                <w:kern w:val="0"/>
                <w:sz w:val="20"/>
                <w:szCs w:val="20"/>
                <w:u w:val="single"/>
                <w:vertAlign w:val="superscript"/>
              </w:rPr>
              <w:t>20</w:t>
            </w:r>
            <w:r>
              <w:rPr>
                <w:rFonts w:ascii="sans-serif" w:hAnsi="sans-serif" w:cs="sans-serif"/>
                <w:color w:val="000000"/>
                <w:kern w:val="0"/>
                <w:sz w:val="20"/>
                <w:szCs w:val="20"/>
              </w:rPr>
              <w:fldChar w:fldCharType="end"/>
            </w:r>
          </w:p>
          <w:p w14:paraId="23C3195B" w14:textId="77777777" w:rsidR="00000000" w:rsidRDefault="00000000">
            <w:pPr>
              <w:widowControl w:val="0"/>
              <w:autoSpaceDE w:val="0"/>
              <w:autoSpaceDN w:val="0"/>
              <w:adjustRightInd w:val="0"/>
              <w:rPr>
                <w:rFonts w:ascii="sans-serif" w:hAnsi="sans-serif" w:cs="sans-serif"/>
                <w:color w:val="000000"/>
                <w:kern w:val="0"/>
                <w:sz w:val="20"/>
                <w:szCs w:val="20"/>
              </w:rPr>
            </w:pPr>
          </w:p>
        </w:tc>
        <w:tc>
          <w:tcPr>
            <w:tcW w:w="9480" w:type="dxa"/>
            <w:tcBorders>
              <w:top w:val="nil"/>
              <w:left w:val="nil"/>
              <w:bottom w:val="nil"/>
              <w:right w:val="nil"/>
            </w:tcBorders>
          </w:tcPr>
          <w:p w14:paraId="0EB07A26"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r>
              <w:rPr>
                <w:rFonts w:ascii="sans-serif" w:hAnsi="sans-serif" w:cs="sans-serif"/>
                <w:color w:val="000000"/>
                <w:kern w:val="0"/>
                <w:sz w:val="20"/>
                <w:szCs w:val="20"/>
              </w:rPr>
              <w:t xml:space="preserve">Where the abandonment of disclosed property occurs automatically upon closing of the bankruptcy case pursuant to § 554(c), however, a more serious obstacle to a subsequent attempt by the trustee to avoid a defective security interest on the property is found, not in the concept of abandonment, but in the limitation on the avoidance powers established by § 546, which bars commencement of avoidance actions by the trustee after “the time the case is closed.” </w:t>
            </w:r>
            <w:hyperlink r:id="rId410" w:history="1">
              <w:r>
                <w:rPr>
                  <w:rFonts w:ascii="sans-serif" w:hAnsi="sans-serif" w:cs="sans-serif"/>
                  <w:color w:val="000000"/>
                  <w:kern w:val="0"/>
                  <w:sz w:val="20"/>
                  <w:szCs w:val="20"/>
                  <w:u w:val="single"/>
                </w:rPr>
                <w:t>11 U.S.C. § 546(a)(2)</w:t>
              </w:r>
            </w:hyperlink>
            <w:r>
              <w:rPr>
                <w:rFonts w:ascii="sans-serif" w:hAnsi="sans-serif" w:cs="sans-serif"/>
                <w:color w:val="000000"/>
                <w:kern w:val="0"/>
                <w:sz w:val="20"/>
                <w:szCs w:val="20"/>
              </w:rPr>
              <w:t>.</w:t>
            </w:r>
          </w:p>
          <w:p w14:paraId="234ABF3A"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p>
        </w:tc>
      </w:tr>
      <w:bookmarkStart w:id="188" w:name="co_footnote_B021212026825799_1"/>
      <w:bookmarkEnd w:id="188"/>
      <w:tr w:rsidR="00000000" w14:paraId="6208FEA6" w14:textId="77777777">
        <w:tblPrEx>
          <w:tblCellMar>
            <w:top w:w="0" w:type="dxa"/>
            <w:left w:w="0" w:type="dxa"/>
            <w:bottom w:w="0" w:type="dxa"/>
            <w:right w:w="0" w:type="dxa"/>
          </w:tblCellMar>
        </w:tblPrEx>
        <w:tc>
          <w:tcPr>
            <w:tcW w:w="600" w:type="dxa"/>
            <w:tcBorders>
              <w:top w:val="nil"/>
              <w:left w:val="nil"/>
              <w:bottom w:val="nil"/>
              <w:right w:val="nil"/>
            </w:tcBorders>
          </w:tcPr>
          <w:p w14:paraId="04AE74D2" w14:textId="77777777" w:rsidR="00000000" w:rsidRDefault="00000000">
            <w:pPr>
              <w:widowControl w:val="0"/>
              <w:autoSpaceDE w:val="0"/>
              <w:autoSpaceDN w:val="0"/>
              <w:adjustRightInd w:val="0"/>
              <w:rPr>
                <w:rFonts w:ascii="sans-serif" w:hAnsi="sans-serif" w:cs="sans-serif"/>
                <w:color w:val="000000"/>
                <w:kern w:val="0"/>
                <w:sz w:val="20"/>
                <w:szCs w:val="20"/>
              </w:rPr>
            </w:pPr>
            <w:r>
              <w:rPr>
                <w:rFonts w:ascii="sans-serif" w:hAnsi="sans-serif" w:cs="sans-serif"/>
                <w:color w:val="000000"/>
                <w:kern w:val="0"/>
                <w:sz w:val="20"/>
                <w:szCs w:val="20"/>
              </w:rPr>
              <w:fldChar w:fldCharType="begin"/>
            </w:r>
            <w:r>
              <w:rPr>
                <w:rFonts w:ascii="sans-serif" w:hAnsi="sans-serif" w:cs="sans-serif"/>
                <w:color w:val="000000"/>
                <w:kern w:val="0"/>
                <w:sz w:val="20"/>
                <w:szCs w:val="20"/>
              </w:rPr>
              <w:instrText xml:space="preserve">HYPERLINK "#co_fnRef_B021212026825799_ID0EVWAK_1" </w:instrText>
            </w:r>
            <w:r w:rsidR="00C76D8F">
              <w:rPr>
                <w:rFonts w:ascii="sans-serif" w:hAnsi="sans-serif" w:cs="sans-serif"/>
                <w:color w:val="000000"/>
                <w:kern w:val="0"/>
                <w:sz w:val="20"/>
                <w:szCs w:val="20"/>
              </w:rPr>
            </w:r>
            <w:r>
              <w:rPr>
                <w:rFonts w:ascii="sans-serif" w:hAnsi="sans-serif" w:cs="sans-serif"/>
                <w:color w:val="000000"/>
                <w:kern w:val="0"/>
                <w:sz w:val="20"/>
                <w:szCs w:val="20"/>
              </w:rPr>
              <w:fldChar w:fldCharType="separate"/>
            </w:r>
            <w:r>
              <w:rPr>
                <w:rFonts w:ascii="sans-serif" w:hAnsi="sans-serif" w:cs="sans-serif"/>
                <w:color w:val="000000"/>
                <w:kern w:val="0"/>
                <w:sz w:val="20"/>
                <w:szCs w:val="20"/>
                <w:u w:val="single"/>
                <w:vertAlign w:val="superscript"/>
              </w:rPr>
              <w:t>21</w:t>
            </w:r>
            <w:r>
              <w:rPr>
                <w:rFonts w:ascii="sans-serif" w:hAnsi="sans-serif" w:cs="sans-serif"/>
                <w:color w:val="000000"/>
                <w:kern w:val="0"/>
                <w:sz w:val="20"/>
                <w:szCs w:val="20"/>
              </w:rPr>
              <w:fldChar w:fldCharType="end"/>
            </w:r>
          </w:p>
          <w:p w14:paraId="33C44580" w14:textId="77777777" w:rsidR="00000000" w:rsidRDefault="00000000">
            <w:pPr>
              <w:widowControl w:val="0"/>
              <w:autoSpaceDE w:val="0"/>
              <w:autoSpaceDN w:val="0"/>
              <w:adjustRightInd w:val="0"/>
              <w:rPr>
                <w:rFonts w:ascii="sans-serif" w:hAnsi="sans-serif" w:cs="sans-serif"/>
                <w:color w:val="000000"/>
                <w:kern w:val="0"/>
                <w:sz w:val="20"/>
                <w:szCs w:val="20"/>
              </w:rPr>
            </w:pPr>
          </w:p>
        </w:tc>
        <w:tc>
          <w:tcPr>
            <w:tcW w:w="9480" w:type="dxa"/>
            <w:tcBorders>
              <w:top w:val="nil"/>
              <w:left w:val="nil"/>
              <w:bottom w:val="nil"/>
              <w:right w:val="nil"/>
            </w:tcBorders>
          </w:tcPr>
          <w:p w14:paraId="0BAB1599"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r>
              <w:rPr>
                <w:rFonts w:ascii="sans-serif" w:hAnsi="sans-serif" w:cs="sans-serif"/>
                <w:i/>
                <w:iCs/>
                <w:color w:val="000000"/>
                <w:kern w:val="0"/>
                <w:sz w:val="20"/>
                <w:szCs w:val="20"/>
              </w:rPr>
              <w:t>See, e.g.,</w:t>
            </w:r>
            <w:r>
              <w:rPr>
                <w:rFonts w:ascii="sans-serif" w:hAnsi="sans-serif" w:cs="sans-serif"/>
                <w:color w:val="000000"/>
                <w:kern w:val="0"/>
                <w:sz w:val="20"/>
                <w:szCs w:val="20"/>
              </w:rPr>
              <w:t xml:space="preserve"> </w:t>
            </w:r>
            <w:hyperlink r:id="rId411" w:history="1">
              <w:r>
                <w:rPr>
                  <w:rFonts w:ascii="sans-serif" w:hAnsi="sans-serif" w:cs="sans-serif"/>
                  <w:color w:val="000000"/>
                  <w:kern w:val="0"/>
                  <w:sz w:val="20"/>
                  <w:szCs w:val="20"/>
                  <w:u w:val="single"/>
                </w:rPr>
                <w:t>11 U.S.C. § 362(c)(1)</w:t>
              </w:r>
            </w:hyperlink>
            <w:r>
              <w:rPr>
                <w:rFonts w:ascii="sans-serif" w:hAnsi="sans-serif" w:cs="sans-serif"/>
                <w:color w:val="000000"/>
                <w:kern w:val="0"/>
                <w:sz w:val="20"/>
                <w:szCs w:val="20"/>
              </w:rPr>
              <w:t xml:space="preserve">, which continues “the stay of an act against property of the estate ... </w:t>
            </w:r>
            <w:r>
              <w:rPr>
                <w:rFonts w:ascii="sans-serif" w:hAnsi="sans-serif" w:cs="sans-serif"/>
                <w:i/>
                <w:iCs/>
                <w:color w:val="000000"/>
                <w:kern w:val="0"/>
                <w:sz w:val="20"/>
                <w:szCs w:val="20"/>
              </w:rPr>
              <w:t>until such property is no longer property of the estate.</w:t>
            </w:r>
            <w:r>
              <w:rPr>
                <w:rFonts w:ascii="sans-serif" w:hAnsi="sans-serif" w:cs="sans-serif"/>
                <w:color w:val="000000"/>
                <w:kern w:val="0"/>
                <w:sz w:val="20"/>
                <w:szCs w:val="20"/>
              </w:rPr>
              <w:t>” (emphasis supplied).</w:t>
            </w:r>
          </w:p>
          <w:p w14:paraId="3D6836BE"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p>
        </w:tc>
      </w:tr>
      <w:bookmarkStart w:id="189" w:name="co_footnote_B022222026825799_1"/>
      <w:bookmarkEnd w:id="189"/>
      <w:tr w:rsidR="00000000" w14:paraId="0D3B5477" w14:textId="77777777">
        <w:tblPrEx>
          <w:tblCellMar>
            <w:top w:w="0" w:type="dxa"/>
            <w:left w:w="0" w:type="dxa"/>
            <w:bottom w:w="0" w:type="dxa"/>
            <w:right w:w="0" w:type="dxa"/>
          </w:tblCellMar>
        </w:tblPrEx>
        <w:tc>
          <w:tcPr>
            <w:tcW w:w="600" w:type="dxa"/>
            <w:tcBorders>
              <w:top w:val="nil"/>
              <w:left w:val="nil"/>
              <w:bottom w:val="nil"/>
              <w:right w:val="nil"/>
            </w:tcBorders>
          </w:tcPr>
          <w:p w14:paraId="0E1E082A" w14:textId="77777777" w:rsidR="00000000" w:rsidRDefault="00000000">
            <w:pPr>
              <w:widowControl w:val="0"/>
              <w:autoSpaceDE w:val="0"/>
              <w:autoSpaceDN w:val="0"/>
              <w:adjustRightInd w:val="0"/>
              <w:rPr>
                <w:rFonts w:ascii="sans-serif" w:hAnsi="sans-serif" w:cs="sans-serif"/>
                <w:color w:val="000000"/>
                <w:kern w:val="0"/>
                <w:sz w:val="20"/>
                <w:szCs w:val="20"/>
              </w:rPr>
            </w:pPr>
            <w:r>
              <w:rPr>
                <w:rFonts w:ascii="sans-serif" w:hAnsi="sans-serif" w:cs="sans-serif"/>
                <w:color w:val="000000"/>
                <w:kern w:val="0"/>
                <w:sz w:val="20"/>
                <w:szCs w:val="20"/>
              </w:rPr>
              <w:fldChar w:fldCharType="begin"/>
            </w:r>
            <w:r>
              <w:rPr>
                <w:rFonts w:ascii="sans-serif" w:hAnsi="sans-serif" w:cs="sans-serif"/>
                <w:color w:val="000000"/>
                <w:kern w:val="0"/>
                <w:sz w:val="20"/>
                <w:szCs w:val="20"/>
              </w:rPr>
              <w:instrText xml:space="preserve">HYPERLINK "#co_fnRef_B022222026825799_ID0EZ5AK_1" </w:instrText>
            </w:r>
            <w:r w:rsidR="00C76D8F">
              <w:rPr>
                <w:rFonts w:ascii="sans-serif" w:hAnsi="sans-serif" w:cs="sans-serif"/>
                <w:color w:val="000000"/>
                <w:kern w:val="0"/>
                <w:sz w:val="20"/>
                <w:szCs w:val="20"/>
              </w:rPr>
            </w:r>
            <w:r>
              <w:rPr>
                <w:rFonts w:ascii="sans-serif" w:hAnsi="sans-serif" w:cs="sans-serif"/>
                <w:color w:val="000000"/>
                <w:kern w:val="0"/>
                <w:sz w:val="20"/>
                <w:szCs w:val="20"/>
              </w:rPr>
              <w:fldChar w:fldCharType="separate"/>
            </w:r>
            <w:r>
              <w:rPr>
                <w:rFonts w:ascii="sans-serif" w:hAnsi="sans-serif" w:cs="sans-serif"/>
                <w:color w:val="000000"/>
                <w:kern w:val="0"/>
                <w:sz w:val="20"/>
                <w:szCs w:val="20"/>
                <w:u w:val="single"/>
                <w:vertAlign w:val="superscript"/>
              </w:rPr>
              <w:t>22</w:t>
            </w:r>
            <w:r>
              <w:rPr>
                <w:rFonts w:ascii="sans-serif" w:hAnsi="sans-serif" w:cs="sans-serif"/>
                <w:color w:val="000000"/>
                <w:kern w:val="0"/>
                <w:sz w:val="20"/>
                <w:szCs w:val="20"/>
              </w:rPr>
              <w:fldChar w:fldCharType="end"/>
            </w:r>
          </w:p>
          <w:p w14:paraId="312BEF47" w14:textId="77777777" w:rsidR="00000000" w:rsidRDefault="00000000">
            <w:pPr>
              <w:widowControl w:val="0"/>
              <w:autoSpaceDE w:val="0"/>
              <w:autoSpaceDN w:val="0"/>
              <w:adjustRightInd w:val="0"/>
              <w:rPr>
                <w:rFonts w:ascii="sans-serif" w:hAnsi="sans-serif" w:cs="sans-serif"/>
                <w:color w:val="000000"/>
                <w:kern w:val="0"/>
                <w:sz w:val="20"/>
                <w:szCs w:val="20"/>
              </w:rPr>
            </w:pPr>
          </w:p>
        </w:tc>
        <w:tc>
          <w:tcPr>
            <w:tcW w:w="9480" w:type="dxa"/>
            <w:tcBorders>
              <w:top w:val="nil"/>
              <w:left w:val="nil"/>
              <w:bottom w:val="nil"/>
              <w:right w:val="nil"/>
            </w:tcBorders>
          </w:tcPr>
          <w:p w14:paraId="7D873D39"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r>
              <w:rPr>
                <w:rFonts w:ascii="sans-serif" w:hAnsi="sans-serif" w:cs="sans-serif"/>
                <w:color w:val="000000"/>
                <w:kern w:val="0"/>
                <w:sz w:val="20"/>
                <w:szCs w:val="20"/>
              </w:rPr>
              <w:t xml:space="preserve">The Court also notes its inclination to disagree with the analysis and conclusion reached in </w:t>
            </w:r>
            <w:r>
              <w:rPr>
                <w:rFonts w:ascii="sans-serif" w:hAnsi="sans-serif" w:cs="sans-serif"/>
                <w:i/>
                <w:iCs/>
                <w:color w:val="000000"/>
                <w:kern w:val="0"/>
                <w:sz w:val="20"/>
                <w:szCs w:val="20"/>
              </w:rPr>
              <w:t>In re Wyatt</w:t>
            </w:r>
            <w:r>
              <w:rPr>
                <w:rFonts w:ascii="sans-serif" w:hAnsi="sans-serif" w:cs="sans-serif"/>
                <w:color w:val="000000"/>
                <w:kern w:val="0"/>
                <w:sz w:val="20"/>
                <w:szCs w:val="20"/>
              </w:rPr>
              <w:t xml:space="preserve"> that would require a court to look at the debtor’s “motivation” for making postpetition payments to a secured creditor whose lien is ultimately avoided by the trustee, on grounds that the trustee may recover such payments as “proceeds” of the avoided lien. </w:t>
            </w:r>
            <w:hyperlink r:id="rId412" w:history="1">
              <w:r>
                <w:rPr>
                  <w:rFonts w:ascii="sans-serif" w:hAnsi="sans-serif" w:cs="sans-serif"/>
                  <w:color w:val="000000"/>
                  <w:kern w:val="0"/>
                  <w:sz w:val="20"/>
                  <w:szCs w:val="20"/>
                  <w:u w:val="single"/>
                </w:rPr>
                <w:t>440 B.R. at 213–17.</w:t>
              </w:r>
            </w:hyperlink>
            <w:r>
              <w:rPr>
                <w:rFonts w:ascii="sans-serif" w:hAnsi="sans-serif" w:cs="sans-serif"/>
                <w:color w:val="000000"/>
                <w:kern w:val="0"/>
                <w:sz w:val="20"/>
                <w:szCs w:val="20"/>
              </w:rPr>
              <w:t xml:space="preserve"> This Court’s dubious response is based on the many other cases reaching the opposition conclusion based on plain statutory language. </w:t>
            </w:r>
            <w:r>
              <w:rPr>
                <w:rFonts w:ascii="sans-serif" w:hAnsi="sans-serif" w:cs="sans-serif"/>
                <w:i/>
                <w:iCs/>
                <w:color w:val="000000"/>
                <w:kern w:val="0"/>
                <w:sz w:val="20"/>
                <w:szCs w:val="20"/>
              </w:rPr>
              <w:t xml:space="preserve">See, e.g., </w:t>
            </w:r>
            <w:hyperlink r:id="rId413" w:history="1">
              <w:r>
                <w:rPr>
                  <w:rFonts w:ascii="sans-serif" w:hAnsi="sans-serif" w:cs="sans-serif"/>
                  <w:i/>
                  <w:iCs/>
                  <w:color w:val="000000"/>
                  <w:kern w:val="0"/>
                  <w:sz w:val="20"/>
                  <w:szCs w:val="20"/>
                  <w:u w:val="single"/>
                </w:rPr>
                <w:t>Old West,</w:t>
              </w:r>
              <w:r>
                <w:rPr>
                  <w:rFonts w:ascii="sans-serif" w:hAnsi="sans-serif" w:cs="sans-serif"/>
                  <w:color w:val="000000"/>
                  <w:kern w:val="0"/>
                  <w:sz w:val="20"/>
                  <w:szCs w:val="20"/>
                  <w:u w:val="single"/>
                </w:rPr>
                <w:t xml:space="preserve"> 605 F.3d at 864</w:t>
              </w:r>
            </w:hyperlink>
            <w:r>
              <w:rPr>
                <w:rFonts w:ascii="sans-serif" w:hAnsi="sans-serif" w:cs="sans-serif"/>
                <w:color w:val="000000"/>
                <w:kern w:val="0"/>
                <w:sz w:val="20"/>
                <w:szCs w:val="20"/>
              </w:rPr>
              <w:t xml:space="preserve"> (postpetition transfers can only be avoided under § 549); </w:t>
            </w:r>
            <w:hyperlink r:id="rId414" w:history="1">
              <w:r>
                <w:rPr>
                  <w:rFonts w:ascii="sans-serif" w:hAnsi="sans-serif" w:cs="sans-serif"/>
                  <w:i/>
                  <w:iCs/>
                  <w:color w:val="000000"/>
                  <w:kern w:val="0"/>
                  <w:sz w:val="20"/>
                  <w:szCs w:val="20"/>
                  <w:u w:val="single"/>
                </w:rPr>
                <w:t>Morris v. Vulcan Chem. Credit Union (In re Rubia),</w:t>
              </w:r>
              <w:r>
                <w:rPr>
                  <w:rFonts w:ascii="sans-serif" w:hAnsi="sans-serif" w:cs="sans-serif"/>
                  <w:color w:val="000000"/>
                  <w:kern w:val="0"/>
                  <w:sz w:val="20"/>
                  <w:szCs w:val="20"/>
                  <w:u w:val="single"/>
                </w:rPr>
                <w:t xml:space="preserve"> 257 B.R. 324, 327–28 (10th Cir. BAP 2001)</w:t>
              </w:r>
            </w:hyperlink>
            <w:r>
              <w:rPr>
                <w:rFonts w:ascii="sans-serif" w:hAnsi="sans-serif" w:cs="sans-serif"/>
                <w:color w:val="000000"/>
                <w:kern w:val="0"/>
                <w:sz w:val="20"/>
                <w:szCs w:val="20"/>
              </w:rPr>
              <w:t xml:space="preserve">, aff’d </w:t>
            </w:r>
            <w:hyperlink r:id="rId415" w:history="1">
              <w:r>
                <w:rPr>
                  <w:rFonts w:ascii="sans-serif" w:hAnsi="sans-serif" w:cs="sans-serif"/>
                  <w:color w:val="000000"/>
                  <w:kern w:val="0"/>
                  <w:sz w:val="20"/>
                  <w:szCs w:val="20"/>
                  <w:u w:val="single"/>
                </w:rPr>
                <w:t>2001 WL 1580933 (10th Cir. Dec. 12, 2001)</w:t>
              </w:r>
            </w:hyperlink>
            <w:r>
              <w:rPr>
                <w:rFonts w:ascii="sans-serif" w:hAnsi="sans-serif" w:cs="sans-serif"/>
                <w:color w:val="000000"/>
                <w:kern w:val="0"/>
                <w:sz w:val="20"/>
                <w:szCs w:val="20"/>
              </w:rPr>
              <w:t xml:space="preserve"> (where trustee avoided lien as preferential transfer, debtor’s post-petition payments to creditor were not recoverable by the trustee because avoidance and preservation of lien gave the trustee rights in the vehicle, but not a right to collect post-petition payments, although the lender would have to reduce its (now unsecured) claim by any amount paid by the debtor post-petition); </w:t>
            </w:r>
            <w:hyperlink r:id="rId416" w:history="1">
              <w:r>
                <w:rPr>
                  <w:rFonts w:ascii="sans-serif" w:hAnsi="sans-serif" w:cs="sans-serif"/>
                  <w:i/>
                  <w:iCs/>
                  <w:color w:val="000000"/>
                  <w:kern w:val="0"/>
                  <w:sz w:val="20"/>
                  <w:szCs w:val="20"/>
                  <w:u w:val="single"/>
                </w:rPr>
                <w:t>Kelley v. Chevy Chase Bank (In re Smith),</w:t>
              </w:r>
              <w:r>
                <w:rPr>
                  <w:rFonts w:ascii="sans-serif" w:hAnsi="sans-serif" w:cs="sans-serif"/>
                  <w:color w:val="000000"/>
                  <w:kern w:val="0"/>
                  <w:sz w:val="20"/>
                  <w:szCs w:val="20"/>
                  <w:u w:val="single"/>
                </w:rPr>
                <w:t xml:space="preserve"> 236 B.R. 91, 101 (Bankr.M.D.Ga.1999)</w:t>
              </w:r>
            </w:hyperlink>
            <w:r>
              <w:rPr>
                <w:rFonts w:ascii="sans-serif" w:hAnsi="sans-serif" w:cs="sans-serif"/>
                <w:color w:val="000000"/>
                <w:kern w:val="0"/>
                <w:sz w:val="20"/>
                <w:szCs w:val="20"/>
              </w:rPr>
              <w:t xml:space="preserve"> (where trustee avoided lien, postpetition payments to creditor were not recoverable because they were paid by debtor’s post-petition earnings and did not involve estate property); </w:t>
            </w:r>
            <w:hyperlink r:id="rId417" w:history="1">
              <w:r>
                <w:rPr>
                  <w:rFonts w:ascii="sans-serif" w:hAnsi="sans-serif" w:cs="sans-serif"/>
                  <w:i/>
                  <w:iCs/>
                  <w:color w:val="000000"/>
                  <w:kern w:val="0"/>
                  <w:sz w:val="20"/>
                  <w:szCs w:val="20"/>
                  <w:u w:val="single"/>
                </w:rPr>
                <w:t>In re Closson,</w:t>
              </w:r>
              <w:r>
                <w:rPr>
                  <w:rFonts w:ascii="sans-serif" w:hAnsi="sans-serif" w:cs="sans-serif"/>
                  <w:color w:val="000000"/>
                  <w:kern w:val="0"/>
                  <w:sz w:val="20"/>
                  <w:szCs w:val="20"/>
                  <w:u w:val="single"/>
                </w:rPr>
                <w:t xml:space="preserve"> 100 B.R. 345, 347 (Bankr.S.D.Ohio 1989)</w:t>
              </w:r>
            </w:hyperlink>
            <w:r>
              <w:rPr>
                <w:rFonts w:ascii="sans-serif" w:hAnsi="sans-serif" w:cs="sans-serif"/>
                <w:color w:val="000000"/>
                <w:kern w:val="0"/>
                <w:sz w:val="20"/>
                <w:szCs w:val="20"/>
              </w:rPr>
              <w:t xml:space="preserve"> (where trustee avoided lien on vehicle, trustee failed to establish right under </w:t>
            </w:r>
            <w:hyperlink r:id="rId418" w:history="1">
              <w:r>
                <w:rPr>
                  <w:rFonts w:ascii="sans-serif" w:hAnsi="sans-serif" w:cs="sans-serif"/>
                  <w:color w:val="000000"/>
                  <w:kern w:val="0"/>
                  <w:sz w:val="20"/>
                  <w:szCs w:val="20"/>
                  <w:u w:val="single"/>
                </w:rPr>
                <w:t>§ 551</w:t>
              </w:r>
            </w:hyperlink>
            <w:r>
              <w:rPr>
                <w:rFonts w:ascii="sans-serif" w:hAnsi="sans-serif" w:cs="sans-serif"/>
                <w:color w:val="000000"/>
                <w:kern w:val="0"/>
                <w:sz w:val="20"/>
                <w:szCs w:val="20"/>
              </w:rPr>
              <w:t xml:space="preserve"> to recover postpetition payments to creditor: “avoidance of the </w:t>
            </w:r>
            <w:r>
              <w:rPr>
                <w:rFonts w:ascii="sans-serif" w:hAnsi="sans-serif" w:cs="sans-serif"/>
                <w:color w:val="000000"/>
                <w:kern w:val="0"/>
                <w:sz w:val="20"/>
                <w:szCs w:val="20"/>
              </w:rPr>
              <w:lastRenderedPageBreak/>
              <w:t xml:space="preserve">lien does not automatically create a right of recovery of the payments made under the contract between debtor and lienholder.... [t]he trustee bears the burden of establishing a right to recover the Postpetition Payments—either pursuant to </w:t>
            </w:r>
            <w:hyperlink r:id="rId419" w:history="1">
              <w:r>
                <w:rPr>
                  <w:rFonts w:ascii="sans-serif" w:hAnsi="sans-serif" w:cs="sans-serif"/>
                  <w:color w:val="000000"/>
                  <w:kern w:val="0"/>
                  <w:sz w:val="20"/>
                  <w:szCs w:val="20"/>
                  <w:u w:val="single"/>
                </w:rPr>
                <w:t>11 U.S.C. § 549</w:t>
              </w:r>
            </w:hyperlink>
            <w:r>
              <w:rPr>
                <w:rFonts w:ascii="sans-serif" w:hAnsi="sans-serif" w:cs="sans-serif"/>
                <w:color w:val="000000"/>
                <w:kern w:val="0"/>
                <w:sz w:val="20"/>
                <w:szCs w:val="20"/>
              </w:rPr>
              <w:t xml:space="preserve"> or some other Code provision....”).</w:t>
            </w:r>
          </w:p>
          <w:p w14:paraId="4844AA05"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p>
        </w:tc>
      </w:tr>
      <w:bookmarkStart w:id="190" w:name="co_footnote_B023232026825799_1"/>
      <w:bookmarkEnd w:id="190"/>
      <w:tr w:rsidR="00000000" w14:paraId="02761886" w14:textId="77777777">
        <w:tblPrEx>
          <w:tblCellMar>
            <w:top w:w="0" w:type="dxa"/>
            <w:left w:w="0" w:type="dxa"/>
            <w:bottom w:w="0" w:type="dxa"/>
            <w:right w:w="0" w:type="dxa"/>
          </w:tblCellMar>
        </w:tblPrEx>
        <w:tc>
          <w:tcPr>
            <w:tcW w:w="600" w:type="dxa"/>
            <w:tcBorders>
              <w:top w:val="nil"/>
              <w:left w:val="nil"/>
              <w:bottom w:val="nil"/>
              <w:right w:val="nil"/>
            </w:tcBorders>
          </w:tcPr>
          <w:p w14:paraId="38241A1F" w14:textId="77777777" w:rsidR="00000000" w:rsidRDefault="00000000">
            <w:pPr>
              <w:widowControl w:val="0"/>
              <w:autoSpaceDE w:val="0"/>
              <w:autoSpaceDN w:val="0"/>
              <w:adjustRightInd w:val="0"/>
              <w:rPr>
                <w:rFonts w:ascii="sans-serif" w:hAnsi="sans-serif" w:cs="sans-serif"/>
                <w:color w:val="000000"/>
                <w:kern w:val="0"/>
                <w:sz w:val="20"/>
                <w:szCs w:val="20"/>
              </w:rPr>
            </w:pPr>
            <w:r>
              <w:rPr>
                <w:rFonts w:ascii="sans-serif" w:hAnsi="sans-serif" w:cs="sans-serif"/>
                <w:color w:val="000000"/>
                <w:kern w:val="0"/>
                <w:sz w:val="20"/>
                <w:szCs w:val="20"/>
              </w:rPr>
              <w:lastRenderedPageBreak/>
              <w:fldChar w:fldCharType="begin"/>
            </w:r>
            <w:r>
              <w:rPr>
                <w:rFonts w:ascii="sans-serif" w:hAnsi="sans-serif" w:cs="sans-serif"/>
                <w:color w:val="000000"/>
                <w:kern w:val="0"/>
                <w:sz w:val="20"/>
                <w:szCs w:val="20"/>
              </w:rPr>
              <w:instrText xml:space="preserve">HYPERLINK "#co_fnRef_B023232026825799_ID0EGHBK_1" </w:instrText>
            </w:r>
            <w:r w:rsidR="00C76D8F">
              <w:rPr>
                <w:rFonts w:ascii="sans-serif" w:hAnsi="sans-serif" w:cs="sans-serif"/>
                <w:color w:val="000000"/>
                <w:kern w:val="0"/>
                <w:sz w:val="20"/>
                <w:szCs w:val="20"/>
              </w:rPr>
            </w:r>
            <w:r>
              <w:rPr>
                <w:rFonts w:ascii="sans-serif" w:hAnsi="sans-serif" w:cs="sans-serif"/>
                <w:color w:val="000000"/>
                <w:kern w:val="0"/>
                <w:sz w:val="20"/>
                <w:szCs w:val="20"/>
              </w:rPr>
              <w:fldChar w:fldCharType="separate"/>
            </w:r>
            <w:r>
              <w:rPr>
                <w:rFonts w:ascii="sans-serif" w:hAnsi="sans-serif" w:cs="sans-serif"/>
                <w:color w:val="000000"/>
                <w:kern w:val="0"/>
                <w:sz w:val="20"/>
                <w:szCs w:val="20"/>
                <w:u w:val="single"/>
                <w:vertAlign w:val="superscript"/>
              </w:rPr>
              <w:t>23</w:t>
            </w:r>
            <w:r>
              <w:rPr>
                <w:rFonts w:ascii="sans-serif" w:hAnsi="sans-serif" w:cs="sans-serif"/>
                <w:color w:val="000000"/>
                <w:kern w:val="0"/>
                <w:sz w:val="20"/>
                <w:szCs w:val="20"/>
              </w:rPr>
              <w:fldChar w:fldCharType="end"/>
            </w:r>
          </w:p>
          <w:p w14:paraId="5C0AD646" w14:textId="77777777" w:rsidR="00000000" w:rsidRDefault="00000000">
            <w:pPr>
              <w:widowControl w:val="0"/>
              <w:autoSpaceDE w:val="0"/>
              <w:autoSpaceDN w:val="0"/>
              <w:adjustRightInd w:val="0"/>
              <w:rPr>
                <w:rFonts w:ascii="sans-serif" w:hAnsi="sans-serif" w:cs="sans-serif"/>
                <w:color w:val="000000"/>
                <w:kern w:val="0"/>
                <w:sz w:val="20"/>
                <w:szCs w:val="20"/>
              </w:rPr>
            </w:pPr>
          </w:p>
        </w:tc>
        <w:tc>
          <w:tcPr>
            <w:tcW w:w="9480" w:type="dxa"/>
            <w:tcBorders>
              <w:top w:val="nil"/>
              <w:left w:val="nil"/>
              <w:bottom w:val="nil"/>
              <w:right w:val="nil"/>
            </w:tcBorders>
          </w:tcPr>
          <w:p w14:paraId="26CB326B"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r>
              <w:rPr>
                <w:rFonts w:ascii="sans-serif" w:hAnsi="sans-serif" w:cs="sans-serif"/>
                <w:color w:val="000000"/>
                <w:kern w:val="0"/>
                <w:sz w:val="20"/>
                <w:szCs w:val="20"/>
              </w:rPr>
              <w:t xml:space="preserve">Indeed, the docket of this case reflects that, in the interim, the Trustee requested and obtained leave of this Court to sell the Cadillac, without any objection by the Debtor or Source One. </w:t>
            </w:r>
            <w:r>
              <w:rPr>
                <w:rFonts w:ascii="sans-serif" w:hAnsi="sans-serif" w:cs="sans-serif"/>
                <w:i/>
                <w:iCs/>
                <w:color w:val="000000"/>
                <w:kern w:val="0"/>
                <w:sz w:val="20"/>
                <w:szCs w:val="20"/>
              </w:rPr>
              <w:t>See</w:t>
            </w:r>
            <w:r>
              <w:rPr>
                <w:rFonts w:ascii="sans-serif" w:hAnsi="sans-serif" w:cs="sans-serif"/>
                <w:color w:val="000000"/>
                <w:kern w:val="0"/>
                <w:sz w:val="20"/>
                <w:szCs w:val="20"/>
              </w:rPr>
              <w:t xml:space="preserve"> Motion to Sell Property of the Estate at Public Auction, Sept. 16, 2011, ECF No. 52; Notice of Intended Sale of Estate Property, Sept. 19, 2011, ECF No. 55; Order on Motion to Sell Property of the Estate by Public Auction, Oct. 20, 2011, ECF No. 61. While the consequences of that sale or the disposition of the sale proceeds are not presently before the Court, the failure of the Debtor or Source One to object to the sale may reflect their conclusion that, even if the Cadillac is no longer property of the bankruptcy estate, it is certainly an appropriate target of recovery under </w:t>
            </w:r>
            <w:hyperlink r:id="rId420" w:history="1">
              <w:r>
                <w:rPr>
                  <w:rFonts w:ascii="sans-serif" w:hAnsi="sans-serif" w:cs="sans-serif"/>
                  <w:color w:val="000000"/>
                  <w:kern w:val="0"/>
                  <w:sz w:val="20"/>
                  <w:szCs w:val="20"/>
                  <w:u w:val="single"/>
                </w:rPr>
                <w:t>§ 550</w:t>
              </w:r>
            </w:hyperlink>
            <w:r>
              <w:rPr>
                <w:rFonts w:ascii="sans-serif" w:hAnsi="sans-serif" w:cs="sans-serif"/>
                <w:color w:val="000000"/>
                <w:kern w:val="0"/>
                <w:sz w:val="20"/>
                <w:szCs w:val="20"/>
              </w:rPr>
              <w:t>.</w:t>
            </w:r>
          </w:p>
          <w:p w14:paraId="5C59F76E" w14:textId="77777777" w:rsidR="00000000" w:rsidRDefault="00000000">
            <w:pPr>
              <w:widowControl w:val="0"/>
              <w:autoSpaceDE w:val="0"/>
              <w:autoSpaceDN w:val="0"/>
              <w:adjustRightInd w:val="0"/>
              <w:spacing w:after="200"/>
              <w:jc w:val="both"/>
              <w:rPr>
                <w:rFonts w:ascii="sans-serif" w:hAnsi="sans-serif" w:cs="sans-serif"/>
                <w:color w:val="000000"/>
                <w:kern w:val="0"/>
                <w:sz w:val="20"/>
                <w:szCs w:val="20"/>
              </w:rPr>
            </w:pPr>
          </w:p>
        </w:tc>
      </w:tr>
    </w:tbl>
    <w:p w14:paraId="07976CD4" w14:textId="77777777" w:rsidR="00000000" w:rsidRDefault="00000000">
      <w:pPr>
        <w:widowControl w:val="0"/>
        <w:autoSpaceDE w:val="0"/>
        <w:autoSpaceDN w:val="0"/>
        <w:adjustRightInd w:val="0"/>
        <w:rPr>
          <w:rFonts w:ascii="Arial" w:hAnsi="Arial" w:cs="Arial"/>
          <w:kern w:val="0"/>
        </w:rPr>
      </w:pPr>
    </w:p>
    <w:p w14:paraId="5736B192" w14:textId="77777777" w:rsidR="00000000" w:rsidRDefault="00000000">
      <w:pPr>
        <w:widowControl w:val="0"/>
        <w:autoSpaceDE w:val="0"/>
        <w:autoSpaceDN w:val="0"/>
        <w:adjustRightInd w:val="0"/>
        <w:rPr>
          <w:rFonts w:ascii="Times New Roman" w:hAnsi="Times New Roman" w:cs="Times New Roman"/>
          <w:color w:val="000000"/>
          <w:kern w:val="0"/>
        </w:rPr>
      </w:pPr>
    </w:p>
    <w:p w14:paraId="6847137B" w14:textId="77777777" w:rsidR="00000000" w:rsidRDefault="00000000">
      <w:pPr>
        <w:widowControl w:val="0"/>
        <w:autoSpaceDE w:val="0"/>
        <w:autoSpaceDN w:val="0"/>
        <w:adjustRightInd w:val="0"/>
        <w:rPr>
          <w:rFonts w:ascii="Arial" w:hAnsi="Arial" w:cs="Arial"/>
          <w:kern w:val="0"/>
        </w:rPr>
        <w:sectPr w:rsidR="00000000">
          <w:type w:val="continuous"/>
          <w:pgSz w:w="12240" w:h="15840"/>
          <w:pgMar w:top="1800" w:right="1080" w:bottom="1080" w:left="1080" w:header="720" w:footer="720" w:gutter="0"/>
          <w:cols w:space="720"/>
          <w:noEndnote/>
        </w:sectPr>
      </w:pPr>
    </w:p>
    <w:p w14:paraId="09C3445B" w14:textId="77777777" w:rsidR="00000000" w:rsidRDefault="00000000">
      <w:pPr>
        <w:widowControl w:val="0"/>
        <w:autoSpaceDE w:val="0"/>
        <w:autoSpaceDN w:val="0"/>
        <w:adjustRightInd w:val="0"/>
        <w:rPr>
          <w:rFonts w:ascii="sans-serif" w:hAnsi="sans-serif" w:cs="sans-serif"/>
          <w:color w:val="000000"/>
          <w:kern w:val="0"/>
        </w:rPr>
      </w:pPr>
    </w:p>
    <w:p w14:paraId="23221567" w14:textId="77777777" w:rsidR="00000000" w:rsidRDefault="00000000">
      <w:pPr>
        <w:widowControl w:val="0"/>
        <w:autoSpaceDE w:val="0"/>
        <w:autoSpaceDN w:val="0"/>
        <w:adjustRightInd w:val="0"/>
        <w:rPr>
          <w:rFonts w:ascii="Arial" w:hAnsi="Arial" w:cs="Arial"/>
          <w:kern w:val="0"/>
        </w:rPr>
        <w:sectPr w:rsidR="00000000">
          <w:type w:val="continuous"/>
          <w:pgSz w:w="12240" w:h="15840"/>
          <w:pgMar w:top="1800" w:right="1080" w:bottom="1080" w:left="1080" w:header="720" w:footer="720" w:gutter="0"/>
          <w:cols w:num="2" w:space="720"/>
          <w:noEndnote/>
        </w:sectPr>
      </w:pPr>
    </w:p>
    <w:tbl>
      <w:tblPr>
        <w:tblW w:w="0" w:type="auto"/>
        <w:tblInd w:w="24" w:type="dxa"/>
        <w:tblLayout w:type="fixed"/>
        <w:tblCellMar>
          <w:left w:w="0" w:type="dxa"/>
          <w:right w:w="0" w:type="dxa"/>
        </w:tblCellMar>
        <w:tblLook w:val="0000" w:firstRow="0" w:lastRow="0" w:firstColumn="0" w:lastColumn="0" w:noHBand="0" w:noVBand="0"/>
      </w:tblPr>
      <w:tblGrid>
        <w:gridCol w:w="4320"/>
        <w:gridCol w:w="5760"/>
      </w:tblGrid>
      <w:tr w:rsidR="00000000" w14:paraId="34330B0E" w14:textId="77777777">
        <w:tblPrEx>
          <w:tblCellMar>
            <w:top w:w="0" w:type="dxa"/>
            <w:left w:w="0" w:type="dxa"/>
            <w:bottom w:w="0" w:type="dxa"/>
            <w:right w:w="0" w:type="dxa"/>
          </w:tblCellMar>
        </w:tblPrEx>
        <w:tc>
          <w:tcPr>
            <w:tcW w:w="4320" w:type="dxa"/>
            <w:tcBorders>
              <w:top w:val="single" w:sz="4" w:space="0" w:color="777777"/>
              <w:left w:val="nil"/>
              <w:bottom w:val="nil"/>
              <w:right w:val="nil"/>
            </w:tcBorders>
            <w:tcMar>
              <w:top w:w="100" w:type="dxa"/>
              <w:left w:w="24" w:type="dxa"/>
              <w:right w:w="24" w:type="dxa"/>
            </w:tcMar>
          </w:tcPr>
          <w:p w14:paraId="6D9BC8B0" w14:textId="77777777" w:rsidR="00000000" w:rsidRDefault="00000000">
            <w:pPr>
              <w:widowControl w:val="0"/>
              <w:autoSpaceDE w:val="0"/>
              <w:autoSpaceDN w:val="0"/>
              <w:adjustRightInd w:val="0"/>
              <w:ind w:left="24" w:right="24"/>
              <w:rPr>
                <w:rFonts w:ascii="sans-serif" w:hAnsi="sans-serif" w:cs="sans-serif"/>
                <w:b/>
                <w:bCs/>
                <w:color w:val="777777"/>
                <w:kern w:val="0"/>
                <w:sz w:val="16"/>
                <w:szCs w:val="16"/>
              </w:rPr>
            </w:pPr>
            <w:r>
              <w:rPr>
                <w:rFonts w:ascii="sans-serif" w:hAnsi="sans-serif" w:cs="sans-serif"/>
                <w:b/>
                <w:bCs/>
                <w:color w:val="777777"/>
                <w:kern w:val="0"/>
                <w:sz w:val="16"/>
                <w:szCs w:val="16"/>
              </w:rPr>
              <w:t>End of Document</w:t>
            </w:r>
          </w:p>
          <w:p w14:paraId="0C6EF197" w14:textId="77777777" w:rsidR="00000000" w:rsidRDefault="00000000">
            <w:pPr>
              <w:widowControl w:val="0"/>
              <w:autoSpaceDE w:val="0"/>
              <w:autoSpaceDN w:val="0"/>
              <w:adjustRightInd w:val="0"/>
              <w:ind w:left="24" w:right="24"/>
              <w:rPr>
                <w:rFonts w:ascii="sans-serif" w:hAnsi="sans-serif" w:cs="sans-serif"/>
                <w:b/>
                <w:bCs/>
                <w:color w:val="777777"/>
                <w:kern w:val="0"/>
                <w:sz w:val="16"/>
                <w:szCs w:val="16"/>
              </w:rPr>
            </w:pPr>
          </w:p>
        </w:tc>
        <w:tc>
          <w:tcPr>
            <w:tcW w:w="5760" w:type="dxa"/>
            <w:tcBorders>
              <w:top w:val="single" w:sz="4" w:space="0" w:color="777777"/>
              <w:left w:val="nil"/>
              <w:bottom w:val="nil"/>
              <w:right w:val="nil"/>
            </w:tcBorders>
            <w:tcMar>
              <w:top w:w="100" w:type="dxa"/>
              <w:left w:w="24" w:type="dxa"/>
              <w:right w:w="24" w:type="dxa"/>
            </w:tcMar>
          </w:tcPr>
          <w:p w14:paraId="1736E5D4" w14:textId="77777777" w:rsidR="00000000" w:rsidRDefault="00000000">
            <w:pPr>
              <w:widowControl w:val="0"/>
              <w:autoSpaceDE w:val="0"/>
              <w:autoSpaceDN w:val="0"/>
              <w:adjustRightInd w:val="0"/>
              <w:ind w:left="24" w:right="24"/>
              <w:jc w:val="right"/>
              <w:rPr>
                <w:rFonts w:ascii="sans-serif" w:hAnsi="sans-serif" w:cs="sans-serif"/>
                <w:color w:val="777777"/>
                <w:kern w:val="0"/>
                <w:sz w:val="16"/>
                <w:szCs w:val="16"/>
              </w:rPr>
            </w:pPr>
            <w:r>
              <w:rPr>
                <w:rFonts w:ascii="sans-serif" w:hAnsi="sans-serif" w:cs="sans-serif"/>
                <w:color w:val="777777"/>
                <w:kern w:val="0"/>
                <w:sz w:val="16"/>
                <w:szCs w:val="16"/>
              </w:rPr>
              <w:t>© 2023 Thomson Reuters. No claim to original U.S. Government Works.</w:t>
            </w:r>
          </w:p>
          <w:p w14:paraId="301BC3CB" w14:textId="77777777" w:rsidR="00000000" w:rsidRDefault="00000000">
            <w:pPr>
              <w:widowControl w:val="0"/>
              <w:autoSpaceDE w:val="0"/>
              <w:autoSpaceDN w:val="0"/>
              <w:adjustRightInd w:val="0"/>
              <w:ind w:left="24" w:right="24"/>
              <w:jc w:val="right"/>
              <w:rPr>
                <w:rFonts w:ascii="sans-serif" w:hAnsi="sans-serif" w:cs="sans-serif"/>
                <w:color w:val="777777"/>
                <w:kern w:val="0"/>
                <w:sz w:val="16"/>
                <w:szCs w:val="16"/>
              </w:rPr>
            </w:pPr>
          </w:p>
        </w:tc>
      </w:tr>
    </w:tbl>
    <w:p w14:paraId="253BD66E" w14:textId="77777777" w:rsidR="00000000" w:rsidRDefault="00000000">
      <w:pPr>
        <w:widowControl w:val="0"/>
        <w:autoSpaceDE w:val="0"/>
        <w:autoSpaceDN w:val="0"/>
        <w:adjustRightInd w:val="0"/>
        <w:rPr>
          <w:rFonts w:ascii="Arial" w:hAnsi="Arial" w:cs="Arial"/>
          <w:kern w:val="0"/>
        </w:rPr>
      </w:pPr>
    </w:p>
    <w:p w14:paraId="039DF23C" w14:textId="77777777" w:rsidR="00000000" w:rsidRDefault="00000000">
      <w:pPr>
        <w:widowControl w:val="0"/>
        <w:autoSpaceDE w:val="0"/>
        <w:autoSpaceDN w:val="0"/>
        <w:adjustRightInd w:val="0"/>
        <w:rPr>
          <w:rFonts w:ascii="Times New Roman" w:hAnsi="Times New Roman" w:cs="Times New Roman"/>
          <w:color w:val="000000"/>
          <w:kern w:val="0"/>
        </w:rPr>
      </w:pPr>
    </w:p>
    <w:p w14:paraId="5D62AB15" w14:textId="77777777" w:rsidR="00000000" w:rsidRDefault="00000000">
      <w:pPr>
        <w:widowControl w:val="0"/>
        <w:autoSpaceDE w:val="0"/>
        <w:autoSpaceDN w:val="0"/>
        <w:adjustRightInd w:val="0"/>
        <w:rPr>
          <w:rFonts w:ascii="Arial" w:hAnsi="Arial" w:cs="Arial"/>
          <w:kern w:val="0"/>
        </w:rPr>
        <w:sectPr w:rsidR="00000000">
          <w:type w:val="continuous"/>
          <w:pgSz w:w="12240" w:h="15840"/>
          <w:pgMar w:top="1800" w:right="1080" w:bottom="1080" w:left="1080" w:header="720" w:footer="720" w:gutter="0"/>
          <w:cols w:space="720"/>
          <w:noEndnote/>
        </w:sectPr>
      </w:pPr>
    </w:p>
    <w:p w14:paraId="2D4A22D1" w14:textId="77777777" w:rsidR="004C5E37" w:rsidRDefault="004C5E37">
      <w:pPr>
        <w:widowControl w:val="0"/>
        <w:autoSpaceDE w:val="0"/>
        <w:autoSpaceDN w:val="0"/>
        <w:adjustRightInd w:val="0"/>
        <w:rPr>
          <w:rFonts w:ascii="Arial" w:hAnsi="Arial" w:cs="Arial"/>
          <w:kern w:val="0"/>
        </w:rPr>
      </w:pPr>
    </w:p>
    <w:sectPr w:rsidR="004C5E37">
      <w:type w:val="continuous"/>
      <w:pgSz w:w="12240" w:h="15840"/>
      <w:pgMar w:top="1800" w:right="1080" w:bottom="1080" w:left="108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A952D" w14:textId="77777777" w:rsidR="004C5E37" w:rsidRDefault="004C5E37">
      <w:r>
        <w:separator/>
      </w:r>
    </w:p>
  </w:endnote>
  <w:endnote w:type="continuationSeparator" w:id="0">
    <w:p w14:paraId="264A4063" w14:textId="77777777" w:rsidR="004C5E37" w:rsidRDefault="004C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ans-serif">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300"/>
      <w:gridCol w:w="700"/>
    </w:tblGrid>
    <w:tr w:rsidR="00000000" w14:paraId="35B8B4B4" w14:textId="77777777">
      <w:tblPrEx>
        <w:tblCellMar>
          <w:top w:w="0" w:type="dxa"/>
          <w:left w:w="0" w:type="dxa"/>
          <w:bottom w:w="0" w:type="dxa"/>
          <w:right w:w="0" w:type="dxa"/>
        </w:tblCellMar>
      </w:tblPrEx>
      <w:tc>
        <w:tcPr>
          <w:tcW w:w="9300" w:type="dxa"/>
          <w:tcBorders>
            <w:top w:val="single" w:sz="8" w:space="0" w:color="AAAAAA"/>
            <w:left w:val="nil"/>
            <w:bottom w:val="nil"/>
            <w:right w:val="nil"/>
          </w:tcBorders>
          <w:tcMar>
            <w:top w:w="60" w:type="dxa"/>
          </w:tcMar>
          <w:vAlign w:val="bottom"/>
        </w:tcPr>
        <w:p w14:paraId="7EECE8D1" w14:textId="77777777" w:rsidR="00000000" w:rsidRDefault="00C76D8F">
          <w:pPr>
            <w:widowControl w:val="0"/>
            <w:autoSpaceDE w:val="0"/>
            <w:autoSpaceDN w:val="0"/>
            <w:adjustRightInd w:val="0"/>
            <w:rPr>
              <w:rFonts w:ascii="Arial" w:hAnsi="Arial" w:cs="Arial"/>
              <w:color w:val="AAAAAA"/>
              <w:kern w:val="0"/>
              <w:sz w:val="20"/>
              <w:szCs w:val="20"/>
            </w:rPr>
          </w:pPr>
          <w:r>
            <w:rPr>
              <w:rFonts w:ascii="Arial" w:hAnsi="Arial" w:cs="Arial"/>
              <w:noProof/>
              <w:color w:val="AAAAAA"/>
              <w:kern w:val="0"/>
              <w:sz w:val="20"/>
              <w:szCs w:val="20"/>
            </w:rPr>
            <w:drawing>
              <wp:inline distT="0" distB="0" distL="0" distR="0" wp14:anchorId="7897D02C" wp14:editId="731A29AF">
                <wp:extent cx="749300" cy="101600"/>
                <wp:effectExtent l="0" t="0" r="0" b="0"/>
                <wp:docPr id="2"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101600"/>
                        </a:xfrm>
                        <a:prstGeom prst="rect">
                          <a:avLst/>
                        </a:prstGeom>
                        <a:noFill/>
                        <a:ln>
                          <a:noFill/>
                        </a:ln>
                      </pic:spPr>
                    </pic:pic>
                  </a:graphicData>
                </a:graphic>
              </wp:inline>
            </w:drawing>
          </w:r>
          <w:r w:rsidR="00000000">
            <w:rPr>
              <w:rFonts w:ascii="Arial" w:hAnsi="Arial" w:cs="Arial"/>
              <w:color w:val="AAAAAA"/>
              <w:kern w:val="0"/>
              <w:sz w:val="20"/>
              <w:szCs w:val="20"/>
            </w:rPr>
            <w:t xml:space="preserve"> © 2023 Thomson Reuters. No claim to original U.S. Government Works.</w:t>
          </w:r>
        </w:p>
      </w:tc>
      <w:tc>
        <w:tcPr>
          <w:tcW w:w="700" w:type="dxa"/>
          <w:tcBorders>
            <w:top w:val="single" w:sz="8" w:space="0" w:color="AAAAAA"/>
            <w:left w:val="nil"/>
            <w:bottom w:val="nil"/>
            <w:right w:val="nil"/>
          </w:tcBorders>
          <w:tcMar>
            <w:top w:w="60" w:type="dxa"/>
          </w:tcMar>
        </w:tcPr>
        <w:p w14:paraId="61AC9ABA" w14:textId="77777777" w:rsidR="00000000" w:rsidRDefault="00000000">
          <w:pPr>
            <w:widowControl w:val="0"/>
            <w:autoSpaceDE w:val="0"/>
            <w:autoSpaceDN w:val="0"/>
            <w:adjustRightInd w:val="0"/>
            <w:jc w:val="right"/>
            <w:rPr>
              <w:rFonts w:ascii="Arial" w:hAnsi="Arial" w:cs="Arial"/>
              <w:color w:val="AAAAAA"/>
              <w:kern w:val="0"/>
              <w:sz w:val="20"/>
              <w:szCs w:val="20"/>
            </w:rPr>
          </w:pPr>
          <w:r>
            <w:rPr>
              <w:rFonts w:ascii="Arial" w:hAnsi="Arial" w:cs="Arial"/>
              <w:color w:val="AAAAAA"/>
              <w:kern w:val="0"/>
              <w:sz w:val="20"/>
              <w:szCs w:val="20"/>
            </w:rPr>
            <w:pgNum/>
          </w:r>
        </w:p>
      </w:tc>
    </w:tr>
  </w:tbl>
  <w:p w14:paraId="09F91CC9" w14:textId="77777777" w:rsidR="00000000" w:rsidRDefault="00000000">
    <w:pPr>
      <w:widowControl w:val="0"/>
      <w:autoSpaceDE w:val="0"/>
      <w:autoSpaceDN w:val="0"/>
      <w:adjustRightInd w:val="0"/>
      <w:rPr>
        <w:rFonts w:ascii="Arial" w:hAnsi="Arial" w:cs="Arial"/>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C7F9F" w14:textId="77777777" w:rsidR="004C5E37" w:rsidRDefault="004C5E37">
      <w:r>
        <w:separator/>
      </w:r>
    </w:p>
  </w:footnote>
  <w:footnote w:type="continuationSeparator" w:id="0">
    <w:p w14:paraId="3856316C" w14:textId="77777777" w:rsidR="004C5E37" w:rsidRDefault="004C5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380"/>
      <w:gridCol w:w="700"/>
    </w:tblGrid>
    <w:tr w:rsidR="00000000" w14:paraId="10A4D2CF" w14:textId="77777777">
      <w:tblPrEx>
        <w:tblCellMar>
          <w:top w:w="0" w:type="dxa"/>
          <w:left w:w="0" w:type="dxa"/>
          <w:bottom w:w="0" w:type="dxa"/>
          <w:right w:w="0" w:type="dxa"/>
        </w:tblCellMar>
      </w:tblPrEx>
      <w:tc>
        <w:tcPr>
          <w:tcW w:w="9380" w:type="dxa"/>
          <w:tcBorders>
            <w:top w:val="nil"/>
            <w:left w:val="nil"/>
            <w:bottom w:val="single" w:sz="8" w:space="0" w:color="AAAAAA"/>
            <w:right w:val="nil"/>
          </w:tcBorders>
          <w:tcMar>
            <w:top w:w="400" w:type="dxa"/>
            <w:bottom w:w="60" w:type="dxa"/>
          </w:tcMar>
          <w:vAlign w:val="bottom"/>
        </w:tcPr>
        <w:p w14:paraId="65854949" w14:textId="77777777" w:rsidR="00000000" w:rsidRDefault="00000000">
          <w:pPr>
            <w:widowControl w:val="0"/>
            <w:autoSpaceDE w:val="0"/>
            <w:autoSpaceDN w:val="0"/>
            <w:adjustRightInd w:val="0"/>
            <w:rPr>
              <w:rFonts w:ascii="Arial" w:hAnsi="Arial" w:cs="Arial"/>
              <w:color w:val="000000"/>
              <w:kern w:val="0"/>
              <w:sz w:val="18"/>
              <w:szCs w:val="18"/>
            </w:rPr>
          </w:pPr>
          <w:r>
            <w:rPr>
              <w:rFonts w:ascii="Arial" w:hAnsi="Arial" w:cs="Arial"/>
              <w:b/>
              <w:bCs/>
              <w:color w:val="555555"/>
              <w:kern w:val="0"/>
              <w:sz w:val="18"/>
              <w:szCs w:val="18"/>
            </w:rPr>
            <w:t>In re Mollison, 463 B.R. 169 (2012)</w:t>
          </w:r>
        </w:p>
      </w:tc>
      <w:tc>
        <w:tcPr>
          <w:tcW w:w="700" w:type="dxa"/>
          <w:tcBorders>
            <w:top w:val="nil"/>
            <w:left w:val="nil"/>
            <w:bottom w:val="single" w:sz="8" w:space="0" w:color="AAAAAA"/>
            <w:right w:val="nil"/>
          </w:tcBorders>
          <w:tcMar>
            <w:top w:w="400" w:type="dxa"/>
            <w:bottom w:w="60" w:type="dxa"/>
          </w:tcMar>
        </w:tcPr>
        <w:p w14:paraId="45595F2B" w14:textId="77777777" w:rsidR="00000000" w:rsidRDefault="00000000">
          <w:pPr>
            <w:widowControl w:val="0"/>
            <w:autoSpaceDE w:val="0"/>
            <w:autoSpaceDN w:val="0"/>
            <w:adjustRightInd w:val="0"/>
            <w:jc w:val="right"/>
            <w:rPr>
              <w:rFonts w:ascii="Arial" w:hAnsi="Arial" w:cs="Arial"/>
              <w:color w:val="000000"/>
              <w:kern w:val="0"/>
              <w:sz w:val="18"/>
              <w:szCs w:val="18"/>
            </w:rPr>
          </w:pPr>
        </w:p>
      </w:tc>
    </w:tr>
    <w:tr w:rsidR="00000000" w14:paraId="67A5C32E" w14:textId="77777777">
      <w:tblPrEx>
        <w:tblCellMar>
          <w:top w:w="0" w:type="dxa"/>
          <w:left w:w="0" w:type="dxa"/>
          <w:bottom w:w="0" w:type="dxa"/>
          <w:right w:w="0" w:type="dxa"/>
        </w:tblCellMar>
      </w:tblPrEx>
      <w:tc>
        <w:tcPr>
          <w:tcW w:w="10080" w:type="dxa"/>
          <w:gridSpan w:val="2"/>
          <w:tcBorders>
            <w:top w:val="nil"/>
            <w:left w:val="nil"/>
            <w:bottom w:val="nil"/>
            <w:right w:val="nil"/>
          </w:tcBorders>
        </w:tcPr>
        <w:p w14:paraId="1E380F0A" w14:textId="77777777" w:rsidR="00000000" w:rsidRDefault="00000000">
          <w:pPr>
            <w:widowControl w:val="0"/>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Bankr. L. Rep. P 82,151</w:t>
          </w:r>
        </w:p>
      </w:tc>
    </w:tr>
  </w:tbl>
  <w:p w14:paraId="5D3D9FAA" w14:textId="77777777" w:rsidR="00000000" w:rsidRDefault="00000000">
    <w:pPr>
      <w:widowControl w:val="0"/>
      <w:autoSpaceDE w:val="0"/>
      <w:autoSpaceDN w:val="0"/>
      <w:adjustRightInd w:val="0"/>
      <w:rPr>
        <w:rFonts w:ascii="Arial" w:hAnsi="Arial" w:cs="Arial"/>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8F"/>
    <w:rsid w:val="004C5E37"/>
    <w:rsid w:val="00C7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5CB053"/>
  <w14:defaultImageDpi w14:val="0"/>
  <w15:docId w15:val="{CFAA0115-8D82-A841-8FA6-17627416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D8F"/>
    <w:pPr>
      <w:tabs>
        <w:tab w:val="center" w:pos="4680"/>
        <w:tab w:val="right" w:pos="9360"/>
      </w:tabs>
    </w:pPr>
  </w:style>
  <w:style w:type="character" w:customStyle="1" w:styleId="HeaderChar">
    <w:name w:val="Header Char"/>
    <w:basedOn w:val="DefaultParagraphFont"/>
    <w:link w:val="Header"/>
    <w:uiPriority w:val="99"/>
    <w:rsid w:val="00C76D8F"/>
  </w:style>
  <w:style w:type="paragraph" w:styleId="Footer">
    <w:name w:val="footer"/>
    <w:basedOn w:val="Normal"/>
    <w:link w:val="FooterChar"/>
    <w:uiPriority w:val="99"/>
    <w:unhideWhenUsed/>
    <w:rsid w:val="00C76D8F"/>
    <w:pPr>
      <w:tabs>
        <w:tab w:val="center" w:pos="4680"/>
        <w:tab w:val="right" w:pos="9360"/>
      </w:tabs>
    </w:pPr>
  </w:style>
  <w:style w:type="character" w:customStyle="1" w:styleId="FooterChar">
    <w:name w:val="Footer Char"/>
    <w:basedOn w:val="DefaultParagraphFont"/>
    <w:link w:val="Footer"/>
    <w:uiPriority w:val="99"/>
    <w:rsid w:val="00C76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hyperlink" Target="https://www.westlaw.com/Link/Document/FullText?findType=Y&amp;serNum=2017246966&amp;pubNum=0000999&amp;originatingDoc=Ic846a711393c11e18da7c4363d0963b0&amp;refType=RP&amp;originationContext=document&amp;vr=3.0&amp;rs=cblt1.0&amp;transitionType=DocumentItem&amp;contextData=(sc.Default)" TargetMode="External"/><Relationship Id="rId299"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21" Type="http://schemas.openxmlformats.org/officeDocument/2006/relationships/hyperlink" Target="https://www.westlaw.com/Link/Document/FullText?findType=L&amp;pubNum=1000546&amp;cite=11USCAS524&amp;originatingDoc=Ic846a711393c11e18da7c4363d0963b0&amp;refType=RB&amp;originationContext=document&amp;vr=3.0&amp;rs=cblt1.0&amp;transitionType=DocumentItem&amp;contextData=(sc.Default)#co_pp_8b3b0000958a4" TargetMode="External"/><Relationship Id="rId63" Type="http://schemas.openxmlformats.org/officeDocument/2006/relationships/hyperlink" Target="https://www.westlaw.com/Browse/Home/KeyNumber/51k3034/View.html?docGuid=Ic846a711393c11e18da7c4363d0963b0&amp;originationContext=document&amp;vr=3.0&amp;rs=cblt1.0&amp;transitionType=DocumentItem&amp;contextData=(sc.Default)" TargetMode="External"/><Relationship Id="rId159"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f383000077b35" TargetMode="External"/><Relationship Id="rId324" Type="http://schemas.openxmlformats.org/officeDocument/2006/relationships/hyperlink" Target="https://www.westlaw.com/Link/Document/FullText?findType=L&amp;pubNum=1000546&amp;cite=11USCAS551&amp;originatingDoc=Ic846a711393c11e18da7c4363d0963b0&amp;refType=LQ&amp;originationContext=document&amp;vr=3.0&amp;rs=cblt1.0&amp;transitionType=DocumentItem&amp;contextData=(sc.Default)" TargetMode="External"/><Relationship Id="rId366" Type="http://schemas.openxmlformats.org/officeDocument/2006/relationships/hyperlink" Target="https://www.westlaw.com/Link/Document/FullText?findType=L&amp;pubNum=1000546&amp;cite=11USCAS521&amp;originatingDoc=Ic846a711393c11e18da7c4363d0963b0&amp;refType=LQ&amp;originationContext=document&amp;vr=3.0&amp;rs=cblt1.0&amp;transitionType=DocumentItem&amp;contextData=(sc.Default)" TargetMode="External"/><Relationship Id="rId170"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1d410000745d2" TargetMode="External"/><Relationship Id="rId226" Type="http://schemas.openxmlformats.org/officeDocument/2006/relationships/hyperlink" Target="https://www.westlaw.com/Link/Document/FullText?findType=Y&amp;serNum=2019536796&amp;pubNum=0000506&amp;originatingDoc=Ic846a711393c11e18da7c4363d0963b0&amp;refType=RP&amp;fi=co_pp_sp_506_50&amp;originationContext=document&amp;vr=3.0&amp;rs=cblt1.0&amp;transitionType=DocumentItem&amp;contextData=(sc.Default)#co_pp_sp_506_50" TargetMode="External"/><Relationship Id="rId268" Type="http://schemas.openxmlformats.org/officeDocument/2006/relationships/hyperlink" Target="https://www.westlaw.com/Link/Document/FullText?findType=L&amp;pubNum=1000042&amp;cite=MAST90DS21&amp;originatingDoc=Ic846a711393c11e18da7c4363d0963b0&amp;refType=LQ&amp;originationContext=document&amp;vr=3.0&amp;rs=cblt1.0&amp;transitionType=DocumentItem&amp;contextData=(sc.Default)" TargetMode="External"/><Relationship Id="rId32"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74" Type="http://schemas.openxmlformats.org/officeDocument/2006/relationships/hyperlink" Target="https://www.westlaw.com/Browse/Home/KeyNumber/349Ak140/View.html?docGuid=Ic846a711393c11e18da7c4363d0963b0&amp;originationContext=document&amp;vr=3.0&amp;rs=cblt1.0&amp;transitionType=DocumentItem&amp;contextData=(sc.Default)" TargetMode="External"/><Relationship Id="rId128"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f383000077b35" TargetMode="External"/><Relationship Id="rId335" Type="http://schemas.openxmlformats.org/officeDocument/2006/relationships/hyperlink" Target="https://www.westlaw.com/Link/Document/FullText?findType=L&amp;pubNum=1000546&amp;cite=11USCAS551&amp;originatingDoc=Ic846a711393c11e18da7c4363d0963b0&amp;refType=LQ&amp;originationContext=document&amp;vr=3.0&amp;rs=cblt1.0&amp;transitionType=DocumentItem&amp;contextData=(sc.Default)" TargetMode="External"/><Relationship Id="rId377" Type="http://schemas.openxmlformats.org/officeDocument/2006/relationships/hyperlink" Target="https://www.westlaw.com/Link/Document/FullText?findType=Y&amp;serNum=2017246966&amp;pubNum=999&amp;originatingDoc=Ic846a711393c11e18da7c4363d0963b0&amp;refType=RP&amp;originationContext=document&amp;vr=3.0&amp;rs=cblt1.0&amp;transitionType=DocumentItem&amp;contextData=(sc.Default)" TargetMode="External"/><Relationship Id="rId5" Type="http://schemas.openxmlformats.org/officeDocument/2006/relationships/endnotes" Target="endnotes.xml"/><Relationship Id="rId181" Type="http://schemas.openxmlformats.org/officeDocument/2006/relationships/hyperlink" Target="https://www.westlaw.com/Link/Document/FullText?findType=L&amp;pubNum=1000546&amp;cite=11USCAS521&amp;originatingDoc=Ic846a711393c11e18da7c4363d0963b0&amp;refType=RB&amp;originationContext=document&amp;vr=3.0&amp;rs=cblt1.0&amp;transitionType=DocumentItem&amp;contextData=(sc.Default)#co_pp_b5120000f7a05" TargetMode="External"/><Relationship Id="rId237"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402" Type="http://schemas.openxmlformats.org/officeDocument/2006/relationships/hyperlink" Target="https://www.westlaw.com/Link/Document/FullText?findType=Y&amp;serNum=2002587656&amp;pubNum=0000999&amp;originatingDoc=Ic846a711393c11e18da7c4363d0963b0&amp;refType=RP&amp;originationContext=document&amp;vr=3.0&amp;rs=cblt1.0&amp;transitionType=DocumentItem&amp;contextData=(sc.Default)" TargetMode="External"/><Relationship Id="rId279"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7b9b000044381" TargetMode="External"/><Relationship Id="rId43"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139"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290"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04" Type="http://schemas.openxmlformats.org/officeDocument/2006/relationships/hyperlink" Target="#co_anchor_F172026825799_1" TargetMode="External"/><Relationship Id="rId346" Type="http://schemas.openxmlformats.org/officeDocument/2006/relationships/hyperlink" Target="https://www.westlaw.com/Link/Document/FullText?findType=L&amp;pubNum=1000611&amp;cite=11USCAS362&amp;originatingDoc=Ic846a711393c11e18da7c4363d0963b0&amp;refType=RB&amp;originationContext=document&amp;vr=3.0&amp;rs=cblt1.0&amp;transitionType=DocumentItem&amp;contextData=(sc.Default)#co_pp_f383000077b35" TargetMode="External"/><Relationship Id="rId388" Type="http://schemas.openxmlformats.org/officeDocument/2006/relationships/hyperlink" Target="https://www.westlaw.com/Link/Document/FullText?findType=L&amp;pubNum=1000042&amp;cite=MAST106S9-203&amp;originatingDoc=Ic846a711393c11e18da7c4363d0963b0&amp;refType=LQ&amp;originationContext=document&amp;vr=3.0&amp;rs=cblt1.0&amp;transitionType=DocumentItem&amp;contextData=(sc.Default)" TargetMode="External"/><Relationship Id="rId85"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150"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8b3b0000958a4" TargetMode="External"/><Relationship Id="rId192" Type="http://schemas.openxmlformats.org/officeDocument/2006/relationships/hyperlink" Target="https://www.westlaw.com/Link/Document/FullText?findType=Y&amp;serNum=2010719515&amp;pubNum=0000164&amp;originatingDoc=Ic846a711393c11e18da7c4363d0963b0&amp;refType=RP&amp;fi=co_pp_sp_164_677&amp;originationContext=document&amp;vr=3.0&amp;rs=cblt1.0&amp;transitionType=DocumentItem&amp;contextData=(sc.Default)#co_pp_sp_164_677" TargetMode="External"/><Relationship Id="rId206" Type="http://schemas.openxmlformats.org/officeDocument/2006/relationships/hyperlink" Target="https://www.westlaw.com/Link/Document/FullText?findType=Y&amp;serNum=2025771949&amp;pubNum=0000506&amp;originatingDoc=Ic846a711393c11e18da7c4363d0963b0&amp;refType=RP&amp;fi=co_pp_sp_506_127&amp;originationContext=document&amp;vr=3.0&amp;rs=cblt1.0&amp;transitionType=DocumentItem&amp;contextData=(sc.Default)#co_pp_sp_506_127" TargetMode="External"/><Relationship Id="rId413" Type="http://schemas.openxmlformats.org/officeDocument/2006/relationships/hyperlink" Target="https://www.westlaw.com/Link/Document/FullText?findType=Y&amp;serNum=2021896895&amp;pubNum=0000506&amp;originatingDoc=Ic846a711393c11e18da7c4363d0963b0&amp;refType=RP&amp;fi=co_pp_sp_506_864&amp;originationContext=document&amp;vr=3.0&amp;rs=cblt1.0&amp;transitionType=DocumentItem&amp;contextData=(sc.Default)#co_pp_sp_506_864" TargetMode="External"/><Relationship Id="rId248" Type="http://schemas.openxmlformats.org/officeDocument/2006/relationships/hyperlink" Target="https://www.westlaw.com/Link/Document/FullText?findType=L&amp;pubNum=1000546&amp;cite=11USCAS101&amp;originatingDoc=Ic846a711393c11e18da7c4363d0963b0&amp;refType=RB&amp;originationContext=document&amp;vr=3.0&amp;rs=cblt1.0&amp;transitionType=DocumentItem&amp;contextData=(sc.Default)#co_pp_672900003eff7" TargetMode="External"/><Relationship Id="rId12"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108"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15" Type="http://schemas.openxmlformats.org/officeDocument/2006/relationships/hyperlink" Target="https://www.westlaw.com/Link/Document/FullText?findType=Y&amp;serNum=2019782316&amp;pubNum=0000999&amp;originatingDoc=Ic846a711393c11e18da7c4363d0963b0&amp;refType=RP&amp;originationContext=document&amp;vr=3.0&amp;rs=cblt1.0&amp;transitionType=DocumentItem&amp;contextData=(sc.Default)" TargetMode="External"/><Relationship Id="rId357" Type="http://schemas.openxmlformats.org/officeDocument/2006/relationships/hyperlink" Target="https://www.westlaw.com/Link/Document/FullText?findType=L&amp;pubNum=1000546&amp;cite=11USCAS521&amp;originatingDoc=Ic846a711393c11e18da7c4363d0963b0&amp;refType=RB&amp;originationContext=document&amp;vr=3.0&amp;rs=cblt1.0&amp;transitionType=DocumentItem&amp;contextData=(sc.Default)#co_pp_b5120000f7a05" TargetMode="External"/><Relationship Id="rId54" Type="http://schemas.openxmlformats.org/officeDocument/2006/relationships/hyperlink" Target="https://www.westlaw.com/Browse/Home/KeyNumber/51VII(B)/View.html?docGuid=Ic846a711393c11e18da7c4363d0963b0&amp;originationContext=document&amp;vr=3.0&amp;rs=cblt1.0&amp;transitionType=DocumentItem&amp;contextData=(sc.Default)" TargetMode="External"/><Relationship Id="rId96" Type="http://schemas.openxmlformats.org/officeDocument/2006/relationships/hyperlink" Target="https://www.westlaw.com/Link/Document/FullText?findType=L&amp;pubNum=1000546&amp;cite=11USCAS550&amp;originatingDoc=Ic846a711393c11e18da7c4363d0963b0&amp;refType=LQ&amp;originationContext=document&amp;vr=3.0&amp;rs=cblt1.0&amp;transitionType=DocumentItem&amp;contextData=(sc.Default)" TargetMode="External"/><Relationship Id="rId161" Type="http://schemas.openxmlformats.org/officeDocument/2006/relationships/hyperlink" Target="https://www.westlaw.com/Link/Document/FullText?findType=Y&amp;serNum=0303905884&amp;pubNum=0100014&amp;originatingDoc=Ic846a711393c11e18da7c4363d0963b0&amp;refType=TV&amp;originationContext=document&amp;vr=3.0&amp;rs=cblt1.0&amp;transitionType=DocumentItem&amp;contextData=(sc.Default)" TargetMode="External"/><Relationship Id="rId217" Type="http://schemas.openxmlformats.org/officeDocument/2006/relationships/hyperlink" Target="#co_anchor_F62026825799_1" TargetMode="External"/><Relationship Id="rId399"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f383000077b35" TargetMode="External"/><Relationship Id="rId259"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23" Type="http://schemas.openxmlformats.org/officeDocument/2006/relationships/hyperlink" Target="https://www.westlaw.com/Browse/Home/KeyNumber/51k2404/View.html?docGuid=Ic846a711393c11e18da7c4363d0963b0&amp;originationContext=document&amp;vr=3.0&amp;rs=cblt1.0&amp;transitionType=DocumentItem&amp;contextData=(sc.Default)" TargetMode="External"/><Relationship Id="rId119"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270"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7b9b000044381" TargetMode="External"/><Relationship Id="rId326" Type="http://schemas.openxmlformats.org/officeDocument/2006/relationships/hyperlink" Target="https://www.westlaw.com/Link/Document/FullText?findType=L&amp;pubNum=1000546&amp;cite=11USCAS551&amp;originatingDoc=Ic846a711393c11e18da7c4363d0963b0&amp;refType=LQ&amp;originationContext=document&amp;vr=3.0&amp;rs=cblt1.0&amp;transitionType=DocumentItem&amp;contextData=(sc.Default)" TargetMode="External"/><Relationship Id="rId65" Type="http://schemas.openxmlformats.org/officeDocument/2006/relationships/hyperlink" Target="https://www.westlaw.com/Browse/Home/KeyNumber/51k3415/View.html?docGuid=Ic846a711393c11e18da7c4363d0963b0&amp;originationContext=document&amp;vr=3.0&amp;rs=cblt1.0&amp;transitionType=DocumentItem&amp;contextData=(sc.Default)" TargetMode="External"/><Relationship Id="rId130" Type="http://schemas.openxmlformats.org/officeDocument/2006/relationships/hyperlink" Target="https://www.westlaw.com/Link/Document/FullText?findType=L&amp;pubNum=1000546&amp;cite=11USCAS551&amp;originatingDoc=Ic846a711393c11e18da7c4363d0963b0&amp;refType=LQ&amp;originationContext=document&amp;vr=3.0&amp;rs=cblt1.0&amp;transitionType=DocumentItem&amp;contextData=(sc.Default)" TargetMode="External"/><Relationship Id="rId368" Type="http://schemas.openxmlformats.org/officeDocument/2006/relationships/hyperlink" Target="https://www.westlaw.com/Link/Document/FullText?findType=Y&amp;serNum=1940125870&amp;pubNum=0000708&amp;originatingDoc=Ic846a711393c11e18da7c4363d0963b0&amp;refType=RP&amp;originationContext=document&amp;vr=3.0&amp;rs=cblt1.0&amp;transitionType=DocumentItem&amp;contextData=(sc.Default)" TargetMode="External"/><Relationship Id="rId172" Type="http://schemas.openxmlformats.org/officeDocument/2006/relationships/hyperlink" Target="https://www.westlaw.com/Link/Document/FullText?findType=L&amp;pubNum=1000546&amp;cite=11USCAS521&amp;originatingDoc=Ic846a711393c11e18da7c4363d0963b0&amp;refType=RB&amp;originationContext=document&amp;vr=3.0&amp;rs=cblt1.0&amp;transitionType=DocumentItem&amp;contextData=(sc.Default)#co_pp_d86d0000be040" TargetMode="External"/><Relationship Id="rId228" Type="http://schemas.openxmlformats.org/officeDocument/2006/relationships/hyperlink" Target="https://www.westlaw.com/Link/Document/FullText?findType=L&amp;pubNum=1000546&amp;cite=11USCAS362&amp;originatingDoc=Ic846a711393c11e18da7c4363d0963b0&amp;refType=LQ&amp;originationContext=document&amp;vr=3.0&amp;rs=cblt1.0&amp;transitionType=DocumentItem&amp;contextData=(sc.Default)" TargetMode="External"/><Relationship Id="rId281" Type="http://schemas.openxmlformats.org/officeDocument/2006/relationships/hyperlink" Target="https://www.westlaw.com/Link/Document/FullText?findType=L&amp;pubNum=1000042&amp;cite=MAST106S9-317&amp;originatingDoc=Ic846a711393c11e18da7c4363d0963b0&amp;refType=LQ&amp;originationContext=document&amp;vr=3.0&amp;rs=cblt1.0&amp;transitionType=DocumentItem&amp;contextData=(sc.Default)" TargetMode="External"/><Relationship Id="rId337"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f383000077b35" TargetMode="External"/><Relationship Id="rId34"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a82e0000c1753" TargetMode="External"/><Relationship Id="rId76" Type="http://schemas.openxmlformats.org/officeDocument/2006/relationships/hyperlink" Target="https://www.westlaw.com/Browse/Home/KeyNumber/51k2545/View.html?docGuid=Ic846a711393c11e18da7c4363d0963b0&amp;originationContext=document&amp;vr=3.0&amp;rs=cblt1.0&amp;transitionType=DocumentItem&amp;contextData=(sc.Default)" TargetMode="External"/><Relationship Id="rId141"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79"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555800003bf97" TargetMode="External"/><Relationship Id="rId7" Type="http://schemas.openxmlformats.org/officeDocument/2006/relationships/footer" Target="footer1.xml"/><Relationship Id="rId183" Type="http://schemas.openxmlformats.org/officeDocument/2006/relationships/hyperlink" Target="#co_anchor_F32026825799_1" TargetMode="External"/><Relationship Id="rId239"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90"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340a00009b6f3" TargetMode="External"/><Relationship Id="rId404"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28cc0000ccca6" TargetMode="External"/><Relationship Id="rId250" Type="http://schemas.openxmlformats.org/officeDocument/2006/relationships/hyperlink" Target="#co_anchor_F112026825799_1" TargetMode="External"/><Relationship Id="rId292" Type="http://schemas.openxmlformats.org/officeDocument/2006/relationships/hyperlink" Target="https://www.westlaw.com/Link/Document/FullText?findType=Y&amp;serNum=1999066206&amp;pubNum=0000164&amp;originatingDoc=Ic846a711393c11e18da7c4363d0963b0&amp;refType=RP&amp;fi=co_pp_sp_164_903&amp;originationContext=document&amp;vr=3.0&amp;rs=cblt1.0&amp;transitionType=DocumentItem&amp;contextData=(sc.Default)#co_pp_sp_164_903" TargetMode="External"/><Relationship Id="rId306"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8b3b0000958a4" TargetMode="External"/><Relationship Id="rId45"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87"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110"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48"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7b9b000044381" TargetMode="External"/><Relationship Id="rId152" Type="http://schemas.openxmlformats.org/officeDocument/2006/relationships/hyperlink" Target="https://www.westlaw.com/Link/Document/FullText?findType=Y&amp;serNum=2006421172&amp;pubNum=0000164&amp;originatingDoc=Ic846a711393c11e18da7c4363d0963b0&amp;refType=RP&amp;fi=co_pp_sp_164_483&amp;originationContext=document&amp;vr=3.0&amp;rs=cblt1.0&amp;transitionType=DocumentItem&amp;contextData=(sc.Default)#co_pp_sp_164_483" TargetMode="External"/><Relationship Id="rId194" Type="http://schemas.openxmlformats.org/officeDocument/2006/relationships/hyperlink" Target="https://www.westlaw.com/Link/Document/FullText?findType=Y&amp;serNum=2008429999&amp;pubNum=0000164&amp;originatingDoc=Ic846a711393c11e18da7c4363d0963b0&amp;refType=RP&amp;fi=co_pp_sp_164_551&amp;originationContext=document&amp;vr=3.0&amp;rs=cblt1.0&amp;transitionType=DocumentItem&amp;contextData=(sc.Default)#co_pp_sp_164_551" TargetMode="External"/><Relationship Id="rId208"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415" Type="http://schemas.openxmlformats.org/officeDocument/2006/relationships/hyperlink" Target="https://www.westlaw.com/Link/Document/FullText?findType=Y&amp;serNum=2001544905&amp;pubNum=0000999&amp;originatingDoc=Ic846a711393c11e18da7c4363d0963b0&amp;refType=RP&amp;originationContext=document&amp;vr=3.0&amp;rs=cblt1.0&amp;transitionType=DocumentItem&amp;contextData=(sc.Default)" TargetMode="External"/><Relationship Id="rId261" Type="http://schemas.openxmlformats.org/officeDocument/2006/relationships/hyperlink" Target="https://www.westlaw.com/Link/Document/FullText?findType=Y&amp;serNum=2021720039&amp;pubNum=0000164&amp;originatingDoc=Ic846a711393c11e18da7c4363d0963b0&amp;refType=RP&amp;fi=co_pp_sp_164_374&amp;originationContext=document&amp;vr=3.0&amp;rs=cblt1.0&amp;transitionType=DocumentItem&amp;contextData=(sc.Default)#co_pp_sp_164_374" TargetMode="External"/><Relationship Id="rId14" Type="http://schemas.openxmlformats.org/officeDocument/2006/relationships/hyperlink" Target="https://www.westlaw.com/Browse/Home/KeyNumber/51IV(B)/View.html?docGuid=Ic846a711393c11e18da7c4363d0963b0&amp;originationContext=document&amp;vr=3.0&amp;rs=cblt1.0&amp;transitionType=DocumentItem&amp;contextData=(sc.Default)" TargetMode="External"/><Relationship Id="rId56"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317" Type="http://schemas.openxmlformats.org/officeDocument/2006/relationships/hyperlink" Target="https://www.westlaw.com/Link/Document/FullText?findType=L&amp;pubNum=1000546&amp;cite=11USCAS550&amp;originatingDoc=Ic846a711393c11e18da7c4363d0963b0&amp;refType=LQ&amp;originationContext=document&amp;vr=3.0&amp;rs=cblt1.0&amp;transitionType=DocumentItem&amp;contextData=(sc.Default)" TargetMode="External"/><Relationship Id="rId359" Type="http://schemas.openxmlformats.org/officeDocument/2006/relationships/hyperlink" Target="https://www.westlaw.com/Link/Document/FullText?findType=Y&amp;serNum=2019808390&amp;pubNum=0000506&amp;originatingDoc=Ic846a711393c11e18da7c4363d0963b0&amp;refType=RP&amp;fi=co_pp_sp_506_1113&amp;originationContext=document&amp;vr=3.0&amp;rs=cblt1.0&amp;transitionType=DocumentItem&amp;contextData=(sc.Default)#co_pp_sp_506_1113" TargetMode="External"/><Relationship Id="rId98" Type="http://schemas.openxmlformats.org/officeDocument/2006/relationships/hyperlink" Target="https://www.westlaw.com/Link/Document/FullText?findType=h&amp;pubNum=176284&amp;cite=0198349301&amp;originatingDoc=Ic846a711393c11e18da7c4363d0963b0&amp;refType=RQ&amp;originationContext=document&amp;vr=3.0&amp;rs=cblt1.0&amp;transitionType=DocumentItem&amp;contextData=(sc.Default)" TargetMode="External"/><Relationship Id="rId121"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163" Type="http://schemas.openxmlformats.org/officeDocument/2006/relationships/hyperlink" Target="https://www.westlaw.com/Link/Document/FullText?findType=Y&amp;serNum=2025511967&amp;pubNum=0000164&amp;originatingDoc=Ic846a711393c11e18da7c4363d0963b0&amp;refType=RP&amp;fi=co_pp_sp_164_99&amp;originationContext=document&amp;vr=3.0&amp;rs=cblt1.0&amp;transitionType=DocumentItem&amp;contextData=(sc.Default)#co_pp_sp_164_99" TargetMode="External"/><Relationship Id="rId219" Type="http://schemas.openxmlformats.org/officeDocument/2006/relationships/hyperlink" Target="https://www.westlaw.com/Link/Document/FullText?findType=Y&amp;serNum=0283616900&amp;pubNum=0113189&amp;originatingDoc=Ic846a711393c11e18da7c4363d0963b0&amp;refType=TS&amp;originationContext=document&amp;vr=3.0&amp;rs=cblt1.0&amp;transitionType=DocumentItem&amp;contextData=(sc.Default)" TargetMode="External"/><Relationship Id="rId370" Type="http://schemas.openxmlformats.org/officeDocument/2006/relationships/hyperlink" Target="https://www.westlaw.com/Link/Document/FullText?findType=Y&amp;serNum=1940125130&amp;pubNum=0000708&amp;originatingDoc=Ic846a711393c11e18da7c4363d0963b0&amp;refType=RP&amp;originationContext=document&amp;vr=3.0&amp;rs=cblt1.0&amp;transitionType=DocumentItem&amp;contextData=(sc.Default)" TargetMode="External"/><Relationship Id="rId230" Type="http://schemas.openxmlformats.org/officeDocument/2006/relationships/hyperlink" Target="https://www.westlaw.com/Link/Document/FullText?findType=L&amp;pubNum=1000546&amp;cite=11USCAS521&amp;originatingDoc=Ic846a711393c11e18da7c4363d0963b0&amp;refType=RB&amp;originationContext=document&amp;vr=3.0&amp;rs=cblt1.0&amp;transitionType=DocumentItem&amp;contextData=(sc.Default)#co_pp_f93f00008d291" TargetMode="External"/><Relationship Id="rId25" Type="http://schemas.openxmlformats.org/officeDocument/2006/relationships/hyperlink" Target="https://www.westlaw.com/Browse/Home/KeyNumber/51k2545/View.html?docGuid=Ic846a711393c11e18da7c4363d0963b0&amp;originationContext=document&amp;vr=3.0&amp;rs=cblt1.0&amp;transitionType=DocumentItem&amp;contextData=(sc.Default)" TargetMode="External"/><Relationship Id="rId67"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272" Type="http://schemas.openxmlformats.org/officeDocument/2006/relationships/hyperlink" Target="https://www.westlaw.com/Link/Document/FullText?findType=Y&amp;serNum=2000654989&amp;pubNum=164&amp;originatingDoc=Ic846a711393c11e18da7c4363d0963b0&amp;refType=RP&amp;fi=co_pp_sp_164_350&amp;originationContext=document&amp;vr=3.0&amp;rs=cblt1.0&amp;transitionType=DocumentItem&amp;contextData=(sc.Default)#co_pp_sp_164_350" TargetMode="External"/><Relationship Id="rId328" Type="http://schemas.openxmlformats.org/officeDocument/2006/relationships/hyperlink" Target="https://www.westlaw.com/Link/Document/FullText?findType=Y&amp;serNum=2015984053&amp;pubNum=0000164&amp;originatingDoc=Ic846a711393c11e18da7c4363d0963b0&amp;refType=RP&amp;fi=co_pp_sp_164_358&amp;originationContext=document&amp;vr=3.0&amp;rs=cblt1.0&amp;transitionType=DocumentItem&amp;contextData=(sc.Default)#co_pp_sp_164_358" TargetMode="External"/><Relationship Id="rId132"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174"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81"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f383000077b35" TargetMode="External"/><Relationship Id="rId241" Type="http://schemas.openxmlformats.org/officeDocument/2006/relationships/hyperlink" Target="https://www.westlaw.com/Link/Document/FullText?findType=Y&amp;serNum=2021720039&amp;pubNum=0000164&amp;originatingDoc=Ic846a711393c11e18da7c4363d0963b0&amp;refType=RP&amp;fi=co_pp_sp_164_374&amp;originationContext=document&amp;vr=3.0&amp;rs=cblt1.0&amp;transitionType=DocumentItem&amp;contextData=(sc.Default)#co_pp_sp_164_374" TargetMode="External"/><Relationship Id="rId36"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283"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8b3b0000958a4" TargetMode="External"/><Relationship Id="rId339"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f383000077b35" TargetMode="External"/><Relationship Id="rId78" Type="http://schemas.openxmlformats.org/officeDocument/2006/relationships/hyperlink" Target="https://www.westlaw.com/Browse/Home/KeyNumber/51k2704/View.html?docGuid=Ic846a711393c11e18da7c4363d0963b0&amp;originationContext=document&amp;vr=3.0&amp;rs=cblt1.0&amp;transitionType=DocumentItem&amp;contextData=(sc.Default)" TargetMode="External"/><Relationship Id="rId101" Type="http://schemas.openxmlformats.org/officeDocument/2006/relationships/hyperlink" Target="https://www.westlaw.com/Link/Document/FullText?findType=L&amp;pubNum=1000611&amp;cite=11USCAS362&amp;originatingDoc=Ic846a711393c11e18da7c4363d0963b0&amp;refType=RB&amp;originationContext=document&amp;vr=3.0&amp;rs=cblt1.0&amp;transitionType=DocumentItem&amp;contextData=(sc.Default)#co_pp_f383000077b35" TargetMode="External"/><Relationship Id="rId143"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185" Type="http://schemas.openxmlformats.org/officeDocument/2006/relationships/hyperlink" Target="https://www.westlaw.com/Link/Document/FullText?findType=Y&amp;serNum=2019808390&amp;pubNum=0000506&amp;originatingDoc=Ic846a711393c11e18da7c4363d0963b0&amp;refType=RP&amp;fi=co_pp_sp_506_1114&amp;originationContext=document&amp;vr=3.0&amp;rs=cblt1.0&amp;transitionType=DocumentItem&amp;contextData=(sc.Default)#co_pp_sp_506_1114" TargetMode="External"/><Relationship Id="rId350"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7b9b000044381" TargetMode="External"/><Relationship Id="rId406" Type="http://schemas.openxmlformats.org/officeDocument/2006/relationships/hyperlink" Target="https://www.westlaw.com/Link/Document/FullText?findType=Y&amp;serNum=1983138732&amp;pubNum=0000164&amp;originatingDoc=Ic846a711393c11e18da7c4363d0963b0&amp;refType=RP&amp;originationContext=document&amp;vr=3.0&amp;rs=cblt1.0&amp;transitionType=DocumentItem&amp;contextData=(sc.Default)" TargetMode="External"/><Relationship Id="rId9" Type="http://schemas.openxmlformats.org/officeDocument/2006/relationships/hyperlink" Target="#co_anchor_F52026825799_1" TargetMode="External"/><Relationship Id="rId210"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92"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5d640000e1eb7" TargetMode="External"/><Relationship Id="rId252" Type="http://schemas.openxmlformats.org/officeDocument/2006/relationships/hyperlink" Target="https://www.westlaw.com/Link/Document/FullText?findType=Y&amp;serNum=1993054873&amp;pubNum=0000164&amp;originatingDoc=Ic846a711393c11e18da7c4363d0963b0&amp;refType=RP&amp;fi=co_pp_sp_164_697&amp;originationContext=document&amp;vr=3.0&amp;rs=cblt1.0&amp;transitionType=DocumentItem&amp;contextData=(sc.Default)#co_pp_sp_164_697" TargetMode="External"/><Relationship Id="rId294"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7b9b000044381" TargetMode="External"/><Relationship Id="rId308"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7b9b000044381" TargetMode="External"/><Relationship Id="rId47"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89" Type="http://schemas.openxmlformats.org/officeDocument/2006/relationships/hyperlink" Target="https://www.westlaw.com/Link/Document/FullText?findType=L&amp;pubNum=1000546&amp;cite=11USCAS544&amp;originatingDoc=Ic846a711393c11e18da7c4363d0963b0&amp;refType=LQ&amp;originationContext=document&amp;vr=3.0&amp;rs=cblt1.0&amp;transitionType=DocumentItem&amp;contextData=(sc.Default)" TargetMode="External"/><Relationship Id="rId112"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154"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d40e000072291" TargetMode="External"/><Relationship Id="rId361" Type="http://schemas.openxmlformats.org/officeDocument/2006/relationships/hyperlink" Target="https://www.westlaw.com/Link/Document/FullText?findType=Y&amp;serNum=2024323073&amp;pubNum=0000164&amp;originatingDoc=Ic846a711393c11e18da7c4363d0963b0&amp;refType=RP&amp;fi=co_pp_sp_164_58&amp;originationContext=document&amp;vr=3.0&amp;rs=cblt1.0&amp;transitionType=DocumentItem&amp;contextData=(sc.Default)#co_pp_sp_164_58" TargetMode="External"/><Relationship Id="rId196" Type="http://schemas.openxmlformats.org/officeDocument/2006/relationships/hyperlink" Target="https://www.westlaw.com/Link/Document/FullText?findType=L&amp;pubNum=1000546&amp;cite=11USCAS521&amp;originatingDoc=Ic846a711393c11e18da7c4363d0963b0&amp;refType=RB&amp;originationContext=document&amp;vr=3.0&amp;rs=cblt1.0&amp;transitionType=DocumentItem&amp;contextData=(sc.Default)#co_pp_d86d0000be040" TargetMode="External"/><Relationship Id="rId417" Type="http://schemas.openxmlformats.org/officeDocument/2006/relationships/hyperlink" Target="https://www.westlaw.com/Link/Document/FullText?findType=Y&amp;serNum=1989080433&amp;pubNum=0000164&amp;originatingDoc=Ic846a711393c11e18da7c4363d0963b0&amp;refType=RP&amp;fi=co_pp_sp_164_347&amp;originationContext=document&amp;vr=3.0&amp;rs=cblt1.0&amp;transitionType=DocumentItem&amp;contextData=(sc.Default)#co_pp_sp_164_347" TargetMode="External"/><Relationship Id="rId16" Type="http://schemas.openxmlformats.org/officeDocument/2006/relationships/hyperlink" Target="https://www.westlaw.com/Browse/Home/KeyNumber/51k2393/View.html?docGuid=Ic846a711393c11e18da7c4363d0963b0&amp;originationContext=document&amp;vr=3.0&amp;rs=cblt1.0&amp;transitionType=DocumentItem&amp;contextData=(sc.Default)" TargetMode="External"/><Relationship Id="rId221"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263"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19" Type="http://schemas.openxmlformats.org/officeDocument/2006/relationships/hyperlink" Target="https://www.westlaw.com/Link/Document/FullText?findType=L&amp;pubNum=1000546&amp;cite=11USCAS551&amp;originatingDoc=Ic846a711393c11e18da7c4363d0963b0&amp;refType=LQ&amp;originationContext=document&amp;vr=3.0&amp;rs=cblt1.0&amp;transitionType=DocumentItem&amp;contextData=(sc.Default)" TargetMode="External"/><Relationship Id="rId58"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123"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30" Type="http://schemas.openxmlformats.org/officeDocument/2006/relationships/hyperlink" Target="https://www.westlaw.com/Link/Document/FullText?findType=L&amp;pubNum=1000546&amp;cite=11USCAS544&amp;originatingDoc=Ic846a711393c11e18da7c4363d0963b0&amp;refType=LQ&amp;originationContext=document&amp;vr=3.0&amp;rs=cblt1.0&amp;transitionType=DocumentItem&amp;contextData=(sc.Default)" TargetMode="External"/><Relationship Id="rId165" Type="http://schemas.openxmlformats.org/officeDocument/2006/relationships/hyperlink" Target="https://www.westlaw.com/Link/Document/FullText?findType=L&amp;pubNum=1000546&amp;cite=11USCAS521&amp;originatingDoc=Ic846a711393c11e18da7c4363d0963b0&amp;refType=RB&amp;originationContext=document&amp;vr=3.0&amp;rs=cblt1.0&amp;transitionType=DocumentItem&amp;contextData=(sc.Default)#co_pp_d86d0000be040" TargetMode="External"/><Relationship Id="rId372"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555800003bf97" TargetMode="External"/><Relationship Id="rId232"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274"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7b9b000044381" TargetMode="External"/><Relationship Id="rId27" Type="http://schemas.openxmlformats.org/officeDocument/2006/relationships/hyperlink" Target="https://www.westlaw.com/Browse/Home/KeyNumber/51VII(B)/View.html?docGuid=Ic846a711393c11e18da7c4363d0963b0&amp;originationContext=document&amp;vr=3.0&amp;rs=cblt1.0&amp;transitionType=DocumentItem&amp;contextData=(sc.Default)" TargetMode="External"/><Relationship Id="rId69" Type="http://schemas.openxmlformats.org/officeDocument/2006/relationships/hyperlink" Target="https://www.westlaw.com/Link/Document/FullText?findType=L&amp;pubNum=1000546&amp;cite=11USCAS544&amp;originatingDoc=Ic846a711393c11e18da7c4363d0963b0&amp;refType=LQ&amp;originationContext=document&amp;vr=3.0&amp;rs=cblt1.0&amp;transitionType=DocumentItem&amp;contextData=(sc.Default)" TargetMode="External"/><Relationship Id="rId134"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8b3b0000958a4" TargetMode="External"/><Relationship Id="rId80" Type="http://schemas.openxmlformats.org/officeDocument/2006/relationships/hyperlink" Target="https://www.westlaw.com/Browse/Home/KeyNumber/51VII(B)/View.html?docGuid=Ic846a711393c11e18da7c4363d0963b0&amp;originationContext=document&amp;vr=3.0&amp;rs=cblt1.0&amp;transitionType=DocumentItem&amp;contextData=(sc.Default)" TargetMode="External"/><Relationship Id="rId176" Type="http://schemas.openxmlformats.org/officeDocument/2006/relationships/hyperlink" Target="https://www.westlaw.com/Link/Document/FullText?findType=Y&amp;serNum=2016942278&amp;pubNum=164&amp;originatingDoc=Ic846a711393c11e18da7c4363d0963b0&amp;refType=RP&amp;fi=co_pp_sp_164_564&amp;originationContext=document&amp;vr=3.0&amp;rs=cblt1.0&amp;transitionType=DocumentItem&amp;contextData=(sc.Default)#co_pp_sp_164_564" TargetMode="External"/><Relationship Id="rId341" Type="http://schemas.openxmlformats.org/officeDocument/2006/relationships/hyperlink" Target="https://www.westlaw.com/Link/Document/FullText?findType=L&amp;pubNum=1000546&amp;cite=11USCAS551&amp;originatingDoc=Ic846a711393c11e18da7c4363d0963b0&amp;refType=LQ&amp;originationContext=document&amp;vr=3.0&amp;rs=cblt1.0&amp;transitionType=DocumentItem&amp;contextData=(sc.Default)" TargetMode="External"/><Relationship Id="rId383" Type="http://schemas.openxmlformats.org/officeDocument/2006/relationships/hyperlink" Target="https://www.westlaw.com/Link/Document/FullText?findType=Y&amp;serNum=2017246966&amp;originatingDoc=Ic846a711393c11e18da7c4363d0963b0&amp;refType=RP&amp;originationContext=document&amp;vr=3.0&amp;rs=cblt1.0&amp;transitionType=DocumentItem&amp;contextData=(sc.Default)" TargetMode="External"/><Relationship Id="rId201" Type="http://schemas.openxmlformats.org/officeDocument/2006/relationships/hyperlink" Target="https://www.westlaw.com/Link/Document/FullText?findType=Y&amp;serNum=2009728877&amp;pubNum=0000164&amp;originatingDoc=Ic846a711393c11e18da7c4363d0963b0&amp;refType=RP&amp;fi=co_pp_sp_164_297&amp;originationContext=document&amp;vr=3.0&amp;rs=cblt1.0&amp;transitionType=DocumentItem&amp;contextData=(sc.Default)#co_pp_sp_164_297" TargetMode="External"/><Relationship Id="rId243" Type="http://schemas.openxmlformats.org/officeDocument/2006/relationships/hyperlink" Target="https://www.westlaw.com/Link/Document/FullText?findType=Y&amp;serNum=1992051933&amp;pubNum=0000708&amp;originatingDoc=Ic846a711393c11e18da7c4363d0963b0&amp;refType=RP&amp;originationContext=document&amp;vr=3.0&amp;rs=cblt1.0&amp;transitionType=DocumentItem&amp;contextData=(sc.Default)" TargetMode="External"/><Relationship Id="rId285"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7b9b000044381" TargetMode="External"/><Relationship Id="rId17"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8b3b0000958a4" TargetMode="External"/><Relationship Id="rId38"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59" Type="http://schemas.openxmlformats.org/officeDocument/2006/relationships/hyperlink" Target="https://www.westlaw.com/Browse/Home/KeyNumber/51k2404/View.html?docGuid=Ic846a711393c11e18da7c4363d0963b0&amp;originationContext=document&amp;vr=3.0&amp;rs=cblt1.0&amp;transitionType=DocumentItem&amp;contextData=(sc.Default)" TargetMode="External"/><Relationship Id="rId103" Type="http://schemas.openxmlformats.org/officeDocument/2006/relationships/hyperlink" Target="https://www.westlaw.com/Link/Document/FullText?findType=L&amp;pubNum=1000611&amp;cite=11USCAS362&amp;originatingDoc=Ic846a711393c11e18da7c4363d0963b0&amp;refType=RB&amp;originationContext=document&amp;vr=3.0&amp;rs=cblt1.0&amp;transitionType=DocumentItem&amp;contextData=(sc.Default)#co_pp_f383000077b35" TargetMode="External"/><Relationship Id="rId124"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340a00009b6f3" TargetMode="External"/><Relationship Id="rId310" Type="http://schemas.openxmlformats.org/officeDocument/2006/relationships/hyperlink" Target="https://www.westlaw.com/Link/Document/FullText?findType=L&amp;pubNum=1000546&amp;cite=11USCAS546&amp;originatingDoc=Ic846a711393c11e18da7c4363d0963b0&amp;refType=LQ&amp;originationContext=document&amp;vr=3.0&amp;rs=cblt1.0&amp;transitionType=DocumentItem&amp;contextData=(sc.Default)" TargetMode="External"/><Relationship Id="rId70"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91" Type="http://schemas.openxmlformats.org/officeDocument/2006/relationships/hyperlink" Target="https://www.westlaw.com/Browse/Home/KeyNumber/51k2701/View.html?docGuid=Ic846a711393c11e18da7c4363d0963b0&amp;originationContext=document&amp;vr=3.0&amp;rs=cblt1.0&amp;transitionType=DocumentItem&amp;contextData=(sc.Default)" TargetMode="External"/><Relationship Id="rId145"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8b3b0000958a4" TargetMode="External"/><Relationship Id="rId166" Type="http://schemas.openxmlformats.org/officeDocument/2006/relationships/hyperlink" Target="https://www.westlaw.com/Link/Document/FullText?findType=L&amp;pubNum=1000546&amp;cite=11USCAS521&amp;originatingDoc=Ic846a711393c11e18da7c4363d0963b0&amp;refType=RB&amp;originationContext=document&amp;vr=3.0&amp;rs=cblt1.0&amp;transitionType=DocumentItem&amp;contextData=(sc.Default)#co_pp_d86d0000be040" TargetMode="External"/><Relationship Id="rId187" Type="http://schemas.openxmlformats.org/officeDocument/2006/relationships/hyperlink" Target="https://www.westlaw.com/Link/Document/FullText?findType=L&amp;pubNum=1000546&amp;cite=11USCAS521&amp;originatingDoc=Ic846a711393c11e18da7c4363d0963b0&amp;refType=RB&amp;originationContext=document&amp;vr=3.0&amp;rs=cblt1.0&amp;transitionType=DocumentItem&amp;contextData=(sc.Default)#co_pp_d86d0000be040" TargetMode="External"/><Relationship Id="rId331" Type="http://schemas.openxmlformats.org/officeDocument/2006/relationships/hyperlink" Target="https://www.westlaw.com/Link/Document/FullText?findType=L&amp;pubNum=1000546&amp;cite=11USCAS550&amp;originatingDoc=Ic846a711393c11e18da7c4363d0963b0&amp;refType=RB&amp;originationContext=document&amp;vr=3.0&amp;rs=cblt1.0&amp;transitionType=DocumentItem&amp;contextData=(sc.Default)#co_pp_7b9b000044381" TargetMode="External"/><Relationship Id="rId352"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a82e0000c1753" TargetMode="External"/><Relationship Id="rId373"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f383000077b35" TargetMode="External"/><Relationship Id="rId394" Type="http://schemas.openxmlformats.org/officeDocument/2006/relationships/hyperlink" Target="https://www.westlaw.com/Link/Document/FullText?findType=Y&amp;serNum=2025511967&amp;pubNum=0000164&amp;originatingDoc=Ic846a711393c11e18da7c4363d0963b0&amp;refType=RP&amp;fi=co_pp_sp_164_99&amp;originationContext=document&amp;vr=3.0&amp;rs=cblt1.0&amp;transitionType=DocumentItem&amp;contextData=(sc.Default)#co_pp_sp_164_99" TargetMode="External"/><Relationship Id="rId408" Type="http://schemas.openxmlformats.org/officeDocument/2006/relationships/hyperlink" Target="https://www.westlaw.com/Link/Document/FullText?findType=Y&amp;serNum=2021896895&amp;pubNum=0000506&amp;originatingDoc=Ic846a711393c11e18da7c4363d0963b0&amp;refType=RP&amp;fi=co_pp_sp_506_863&amp;originationContext=document&amp;vr=3.0&amp;rs=cblt1.0&amp;transitionType=DocumentItem&amp;contextData=(sc.Default)#co_pp_sp_506_863" TargetMode="External"/><Relationship Id="rId1" Type="http://schemas.openxmlformats.org/officeDocument/2006/relationships/styles" Target="styles.xml"/><Relationship Id="rId212" Type="http://schemas.openxmlformats.org/officeDocument/2006/relationships/hyperlink" Target="#co_anchor_F52026825799_1" TargetMode="External"/><Relationship Id="rId233"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555800003bf97" TargetMode="External"/><Relationship Id="rId254" Type="http://schemas.openxmlformats.org/officeDocument/2006/relationships/hyperlink" Target="https://www.westlaw.com/Link/Document/FullText?findType=Y&amp;serNum=1982102084&amp;pubNum=0000578&amp;originatingDoc=Ic846a711393c11e18da7c4363d0963b0&amp;refType=RP&amp;fi=co_pp_sp_578_1140&amp;originationContext=document&amp;vr=3.0&amp;rs=cblt1.0&amp;transitionType=DocumentItem&amp;contextData=(sc.Default)#co_pp_sp_578_1140" TargetMode="External"/><Relationship Id="rId28"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49"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114" Type="http://schemas.openxmlformats.org/officeDocument/2006/relationships/hyperlink" Target="https://www.westlaw.com/Link/Document/FullText?findType=Y&amp;serNum=2023783504&amp;pubNum=0000999&amp;originatingDoc=Ic846a711393c11e18da7c4363d0963b0&amp;refType=RP&amp;originationContext=document&amp;vr=3.0&amp;rs=cblt1.0&amp;transitionType=DocumentItem&amp;contextData=(sc.Default)" TargetMode="External"/><Relationship Id="rId275" Type="http://schemas.openxmlformats.org/officeDocument/2006/relationships/hyperlink" Target="https://www.westlaw.com/Link/Document/FullText?findType=Y&amp;serNum=2007535408&amp;pubNum=0000164&amp;originatingDoc=Ic846a711393c11e18da7c4363d0963b0&amp;refType=RP&amp;fi=co_pp_sp_164_522&amp;originationContext=document&amp;vr=3.0&amp;rs=cblt1.0&amp;transitionType=DocumentItem&amp;contextData=(sc.Default)#co_pp_sp_164_522" TargetMode="External"/><Relationship Id="rId296"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00" Type="http://schemas.openxmlformats.org/officeDocument/2006/relationships/hyperlink" Target="https://www.westlaw.com/Link/Document/FullText?findType=L&amp;pubNum=1000546&amp;cite=11USCAS544&amp;originatingDoc=Ic846a711393c11e18da7c4363d0963b0&amp;refType=LQ&amp;originationContext=document&amp;vr=3.0&amp;rs=cblt1.0&amp;transitionType=DocumentItem&amp;contextData=(sc.Default)" TargetMode="External"/><Relationship Id="rId60"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81"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135"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8b3b0000958a4" TargetMode="External"/><Relationship Id="rId156"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5ba1000067d06" TargetMode="External"/><Relationship Id="rId177" Type="http://schemas.openxmlformats.org/officeDocument/2006/relationships/hyperlink" Target="https://www.westlaw.com/Link/Document/FullText?findType=L&amp;pubNum=1000546&amp;cite=11USCAS362&amp;originatingDoc=Ic846a711393c11e18da7c4363d0963b0&amp;refType=LQ&amp;originationContext=document&amp;vr=3.0&amp;rs=cblt1.0&amp;transitionType=DocumentItem&amp;contextData=(sc.Default)" TargetMode="External"/><Relationship Id="rId198" Type="http://schemas.openxmlformats.org/officeDocument/2006/relationships/hyperlink" Target="https://www.westlaw.com/Link/Document/FullText?findType=Y&amp;serNum=2009728877&amp;pubNum=0000164&amp;originatingDoc=Ic846a711393c11e18da7c4363d0963b0&amp;refType=RP&amp;fi=co_pp_sp_164_297&amp;originationContext=document&amp;vr=3.0&amp;rs=cblt1.0&amp;transitionType=DocumentItem&amp;contextData=(sc.Default)#co_pp_sp_164_297" TargetMode="External"/><Relationship Id="rId321" Type="http://schemas.openxmlformats.org/officeDocument/2006/relationships/hyperlink" Target="https://www.westlaw.com/Link/Document/FullText?findType=L&amp;pubNum=1000546&amp;cite=11USCAS551&amp;originatingDoc=Ic846a711393c11e18da7c4363d0963b0&amp;refType=LQ&amp;originationContext=document&amp;vr=3.0&amp;rs=cblt1.0&amp;transitionType=DocumentItem&amp;contextData=(sc.Default)" TargetMode="External"/><Relationship Id="rId342"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7b9b000044381" TargetMode="External"/><Relationship Id="rId363" Type="http://schemas.openxmlformats.org/officeDocument/2006/relationships/hyperlink" Target="https://www.westlaw.com/Link/Document/FullText?findType=Y&amp;serNum=2016290185&amp;pubNum=0000164&amp;originatingDoc=Ic846a711393c11e18da7c4363d0963b0&amp;refType=RP&amp;originationContext=document&amp;vr=3.0&amp;rs=cblt1.0&amp;transitionType=DocumentItem&amp;contextData=(sc.Default)" TargetMode="External"/><Relationship Id="rId384" Type="http://schemas.openxmlformats.org/officeDocument/2006/relationships/hyperlink" Target="https://www.westlaw.com/Link/Document/FullText?findType=Y&amp;serNum=2016942278&amp;pubNum=0000164&amp;originatingDoc=Ic846a711393c11e18da7c4363d0963b0&amp;refType=RP&amp;fi=co_pp_sp_164_567&amp;originationContext=document&amp;vr=3.0&amp;rs=cblt1.0&amp;transitionType=DocumentItem&amp;contextData=(sc.Default)#co_pp_sp_164_567" TargetMode="External"/><Relationship Id="rId419" Type="http://schemas.openxmlformats.org/officeDocument/2006/relationships/hyperlink" Target="https://www.westlaw.com/Link/Document/FullText?findType=L&amp;pubNum=1000546&amp;cite=11USCAS549&amp;originatingDoc=Ic846a711393c11e18da7c4363d0963b0&amp;refType=LQ&amp;originationContext=document&amp;vr=3.0&amp;rs=cblt1.0&amp;transitionType=DocumentItem&amp;contextData=(sc.Default)" TargetMode="External"/><Relationship Id="rId202" Type="http://schemas.openxmlformats.org/officeDocument/2006/relationships/hyperlink" Target="https://www.westlaw.com/Link/Document/FullText?findType=L&amp;pubNum=1000546&amp;cite=11USCAS521&amp;originatingDoc=Ic846a711393c11e18da7c4363d0963b0&amp;refType=RB&amp;originationContext=document&amp;vr=3.0&amp;rs=cblt1.0&amp;transitionType=DocumentItem&amp;contextData=(sc.Default)#co_pp_d86d0000be040" TargetMode="External"/><Relationship Id="rId223"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244" Type="http://schemas.openxmlformats.org/officeDocument/2006/relationships/hyperlink" Target="https://www.westlaw.com/Link/Document/FullText?findType=Y&amp;serNum=2017984012&amp;pubNum=0000506&amp;originatingDoc=Ic846a711393c11e18da7c4363d0963b0&amp;refType=RP&amp;fi=co_pp_sp_506_214&amp;originationContext=document&amp;vr=3.0&amp;rs=cblt1.0&amp;transitionType=DocumentItem&amp;contextData=(sc.Default)#co_pp_sp_506_214" TargetMode="External"/><Relationship Id="rId18"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39"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265" Type="http://schemas.openxmlformats.org/officeDocument/2006/relationships/hyperlink" Target="https://www.westlaw.com/Link/Document/FullText?findType=L&amp;pubNum=1000042&amp;cite=MAST90DS21&amp;originatingDoc=Ic846a711393c11e18da7c4363d0963b0&amp;refType=LQ&amp;originationContext=document&amp;vr=3.0&amp;rs=cblt1.0&amp;transitionType=DocumentItem&amp;contextData=(sc.Default)" TargetMode="External"/><Relationship Id="rId286" Type="http://schemas.openxmlformats.org/officeDocument/2006/relationships/hyperlink" Target="https://www.westlaw.com/Link/Document/FullText?findType=L&amp;pubNum=1000546&amp;cite=11USCAS551&amp;originatingDoc=Ic846a711393c11e18da7c4363d0963b0&amp;refType=LQ&amp;originationContext=document&amp;vr=3.0&amp;rs=cblt1.0&amp;transitionType=DocumentItem&amp;contextData=(sc.Default)" TargetMode="External"/><Relationship Id="rId50"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104" Type="http://schemas.openxmlformats.org/officeDocument/2006/relationships/hyperlink" Target="https://www.westlaw.com/Link/Document/FullText?findType=L&amp;pubNum=1000546&amp;cite=11USCAS544&amp;originatingDoc=Ic846a711393c11e18da7c4363d0963b0&amp;refType=LQ&amp;originationContext=document&amp;vr=3.0&amp;rs=cblt1.0&amp;transitionType=DocumentItem&amp;contextData=(sc.Default)" TargetMode="External"/><Relationship Id="rId125" Type="http://schemas.openxmlformats.org/officeDocument/2006/relationships/hyperlink" Target="https://www.westlaw.com/Link/Document/FullText?findType=Y&amp;serNum=2024704457&amp;pubNum=0000164&amp;originatingDoc=Ic846a711393c11e18da7c4363d0963b0&amp;refType=RP&amp;fi=co_pp_sp_164_27&amp;originationContext=document&amp;vr=3.0&amp;rs=cblt1.0&amp;transitionType=DocumentItem&amp;contextData=(sc.Default)#co_pp_sp_164_27" TargetMode="External"/><Relationship Id="rId146"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8b3b0000958a4" TargetMode="External"/><Relationship Id="rId167"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188" Type="http://schemas.openxmlformats.org/officeDocument/2006/relationships/hyperlink" Target="https://www.westlaw.com/Link/Document/FullText?findType=L&amp;pubNum=1000546&amp;cite=11USCAS521&amp;originatingDoc=Ic846a711393c11e18da7c4363d0963b0&amp;refType=RB&amp;originationContext=document&amp;vr=3.0&amp;rs=cblt1.0&amp;transitionType=DocumentItem&amp;contextData=(sc.Default)#co_pp_f93f00008d291" TargetMode="External"/><Relationship Id="rId311"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8b3b0000958a4" TargetMode="External"/><Relationship Id="rId332" Type="http://schemas.openxmlformats.org/officeDocument/2006/relationships/hyperlink" Target="https://www.westlaw.com/Link/Document/FullText?findType=L&amp;pubNum=1000546&amp;cite=11USCAS550&amp;originatingDoc=Ic846a711393c11e18da7c4363d0963b0&amp;refType=LQ&amp;originationContext=document&amp;vr=3.0&amp;rs=cblt1.0&amp;transitionType=DocumentItem&amp;contextData=(sc.Default)" TargetMode="External"/><Relationship Id="rId353" Type="http://schemas.openxmlformats.org/officeDocument/2006/relationships/hyperlink" Target="https://www.westlaw.com/Link/Document/FullText?findType=Y&amp;serNum=2019808390&amp;pubNum=0000506&amp;originatingDoc=Ic846a711393c11e18da7c4363d0963b0&amp;refType=RP&amp;fi=co_pp_sp_506_1114&amp;originationContext=document&amp;vr=3.0&amp;rs=cblt1.0&amp;transitionType=DocumentItem&amp;contextData=(sc.Default)#co_pp_sp_506_1114" TargetMode="External"/><Relationship Id="rId374"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a82e0000c1753" TargetMode="External"/><Relationship Id="rId395"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409" Type="http://schemas.openxmlformats.org/officeDocument/2006/relationships/hyperlink" Target="https://www.westlaw.com/Link/Document/FullText?findType=L&amp;pubNum=1000546&amp;cite=11USCAS544&amp;originatingDoc=Ic846a711393c11e18da7c4363d0963b0&amp;refType=LQ&amp;originationContext=document&amp;vr=3.0&amp;rs=cblt1.0&amp;transitionType=DocumentItem&amp;contextData=(sc.Default)" TargetMode="External"/><Relationship Id="rId71" Type="http://schemas.openxmlformats.org/officeDocument/2006/relationships/hyperlink" Target="https://www.westlaw.com/Browse/Home/KeyNumber/51k2704/View.html?docGuid=Ic846a711393c11e18da7c4363d0963b0&amp;originationContext=document&amp;vr=3.0&amp;rs=cblt1.0&amp;transitionType=DocumentItem&amp;contextData=(sc.Default)" TargetMode="External"/><Relationship Id="rId92"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213"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234"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a82e0000c1753" TargetMode="External"/><Relationship Id="rId420" Type="http://schemas.openxmlformats.org/officeDocument/2006/relationships/hyperlink" Target="https://www.westlaw.com/Link/Document/FullText?findType=L&amp;pubNum=1000546&amp;cite=11USCAS550&amp;originatingDoc=Ic846a711393c11e18da7c4363d0963b0&amp;refType=LQ&amp;originationContext=document&amp;vr=3.0&amp;rs=cblt1.0&amp;transitionType=DocumentItem&amp;contextData=(sc.Default)" TargetMode="External"/><Relationship Id="rId2" Type="http://schemas.openxmlformats.org/officeDocument/2006/relationships/settings" Target="settings.xml"/><Relationship Id="rId29" Type="http://schemas.openxmlformats.org/officeDocument/2006/relationships/hyperlink" Target="https://www.westlaw.com/Browse/Home/KeyNumber/51k3022/View.html?docGuid=Ic846a711393c11e18da7c4363d0963b0&amp;originationContext=document&amp;vr=3.0&amp;rs=cblt1.0&amp;transitionType=DocumentItem&amp;contextData=(sc.Default)" TargetMode="External"/><Relationship Id="rId255" Type="http://schemas.openxmlformats.org/officeDocument/2006/relationships/hyperlink" Target="https://www.westlaw.com/Link/Document/FullText?findType=Y&amp;serNum=2025791677&amp;pubNum=164&amp;originatingDoc=Ic846a711393c11e18da7c4363d0963b0&amp;refType=RP&amp;fi=co_pp_sp_164_35&amp;originationContext=document&amp;vr=3.0&amp;rs=cblt1.0&amp;transitionType=DocumentItem&amp;contextData=(sc.Default)#co_pp_sp_164_35" TargetMode="External"/><Relationship Id="rId276" Type="http://schemas.openxmlformats.org/officeDocument/2006/relationships/hyperlink" Target="https://www.westlaw.com/Link/Document/FullText?findType=Y&amp;serNum=2011193605&amp;pubNum=0000506&amp;originatingDoc=Ic846a711393c11e18da7c4363d0963b0&amp;refType=RP&amp;originationContext=document&amp;vr=3.0&amp;rs=cblt1.0&amp;transitionType=DocumentItem&amp;contextData=(sc.Default)" TargetMode="External"/><Relationship Id="rId297" Type="http://schemas.openxmlformats.org/officeDocument/2006/relationships/hyperlink" Target="https://www.westlaw.com/Link/Document/FullText?findType=Y&amp;serNum=2016942278&amp;originatingDoc=Ic846a711393c11e18da7c4363d0963b0&amp;refType=RP&amp;originationContext=document&amp;vr=3.0&amp;rs=cblt1.0&amp;transitionType=DocumentItem&amp;contextData=(sc.Default)" TargetMode="External"/><Relationship Id="rId40" Type="http://schemas.openxmlformats.org/officeDocument/2006/relationships/hyperlink" Target="https://www.westlaw.com/Browse/Home/KeyNumber/51k2404/View.html?docGuid=Ic846a711393c11e18da7c4363d0963b0&amp;originationContext=document&amp;vr=3.0&amp;rs=cblt1.0&amp;transitionType=DocumentItem&amp;contextData=(sc.Default)" TargetMode="External"/><Relationship Id="rId115"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136" Type="http://schemas.openxmlformats.org/officeDocument/2006/relationships/hyperlink" Target="https://www.westlaw.com/Link/Document/FullText?findType=L&amp;pubNum=1000546&amp;cite=11USCAS551&amp;originatingDoc=Ic846a711393c11e18da7c4363d0963b0&amp;refType=LQ&amp;originationContext=document&amp;vr=3.0&amp;rs=cblt1.0&amp;transitionType=DocumentItem&amp;contextData=(sc.Default)" TargetMode="External"/><Relationship Id="rId157"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4b24000003ba5" TargetMode="External"/><Relationship Id="rId178" Type="http://schemas.openxmlformats.org/officeDocument/2006/relationships/hyperlink" Target="https://www.westlaw.com/Link/Document/FullText?findType=L&amp;pubNum=1000546&amp;cite=11USCAS521&amp;originatingDoc=Ic846a711393c11e18da7c4363d0963b0&amp;refType=LQ&amp;originationContext=document&amp;vr=3.0&amp;rs=cblt1.0&amp;transitionType=DocumentItem&amp;contextData=(sc.Default)" TargetMode="External"/><Relationship Id="rId301"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f383000077b35" TargetMode="External"/><Relationship Id="rId322" Type="http://schemas.openxmlformats.org/officeDocument/2006/relationships/hyperlink" Target="https://www.westlaw.com/Link/Document/FullText?findType=L&amp;pubNum=1000546&amp;cite=11USCAS551&amp;originatingDoc=Ic846a711393c11e18da7c4363d0963b0&amp;refType=LQ&amp;originationContext=document&amp;vr=3.0&amp;rs=cblt1.0&amp;transitionType=DocumentItem&amp;contextData=(sc.Default)" TargetMode="External"/><Relationship Id="rId343" Type="http://schemas.openxmlformats.org/officeDocument/2006/relationships/hyperlink" Target="https://www.westlaw.com/Link/Document/FullText?findType=L&amp;pubNum=1000546&amp;cite=11USCAS550&amp;originatingDoc=Ic846a711393c11e18da7c4363d0963b0&amp;refType=RB&amp;originationContext=document&amp;vr=3.0&amp;rs=cblt1.0&amp;transitionType=DocumentItem&amp;contextData=(sc.Default)#co_pp_8b3b0000958a4" TargetMode="External"/><Relationship Id="rId364" Type="http://schemas.openxmlformats.org/officeDocument/2006/relationships/hyperlink" Target="https://www.westlaw.com/Link/Document/FullText?findType=Y&amp;serNum=2017982588&amp;pubNum=0000164&amp;originatingDoc=Ic846a711393c11e18da7c4363d0963b0&amp;refType=RP&amp;originationContext=document&amp;vr=3.0&amp;rs=cblt1.0&amp;transitionType=DocumentItem&amp;contextData=(sc.Default)" TargetMode="External"/><Relationship Id="rId61" Type="http://schemas.openxmlformats.org/officeDocument/2006/relationships/hyperlink" Target="https://www.westlaw.com/Browse/Home/KeyNumber/51VII(B)/View.html?docGuid=Ic846a711393c11e18da7c4363d0963b0&amp;originationContext=document&amp;vr=3.0&amp;rs=cblt1.0&amp;transitionType=DocumentItem&amp;contextData=(sc.Default)" TargetMode="External"/><Relationship Id="rId82" Type="http://schemas.openxmlformats.org/officeDocument/2006/relationships/hyperlink" Target="https://www.westlaw.com/Browse/Home/KeyNumber/51k3034/View.html?docGuid=Ic846a711393c11e18da7c4363d0963b0&amp;originationContext=document&amp;vr=3.0&amp;rs=cblt1.0&amp;transitionType=DocumentItem&amp;contextData=(sc.Default)" TargetMode="External"/><Relationship Id="rId199" Type="http://schemas.openxmlformats.org/officeDocument/2006/relationships/hyperlink" Target="https://www.westlaw.com/Link/Document/FullText?findType=Y&amp;serNum=2022968103&amp;pubNum=0000164&amp;originatingDoc=Ic846a711393c11e18da7c4363d0963b0&amp;refType=RP&amp;fi=co_pp_sp_164_72&amp;originationContext=document&amp;vr=3.0&amp;rs=cblt1.0&amp;transitionType=DocumentItem&amp;contextData=(sc.Default)#co_pp_sp_164_72" TargetMode="External"/><Relationship Id="rId203"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85" Type="http://schemas.openxmlformats.org/officeDocument/2006/relationships/hyperlink" Target="https://www.westlaw.com/Link/Document/FullText?findType=Y&amp;serNum=2017246966&amp;originatingDoc=Ic846a711393c11e18da7c4363d0963b0&amp;refType=RP&amp;originationContext=document&amp;vr=3.0&amp;rs=cblt1.0&amp;transitionType=DocumentItem&amp;contextData=(sc.Default)" TargetMode="External"/><Relationship Id="rId19" Type="http://schemas.openxmlformats.org/officeDocument/2006/relationships/hyperlink" Target="https://www.westlaw.com/Browse/Home/KeyNumber/51k2404/View.html?docGuid=Ic846a711393c11e18da7c4363d0963b0&amp;originationContext=document&amp;vr=3.0&amp;rs=cblt1.0&amp;transitionType=DocumentItem&amp;contextData=(sc.Default)" TargetMode="External"/><Relationship Id="rId224" Type="http://schemas.openxmlformats.org/officeDocument/2006/relationships/hyperlink" Target="https://www.westlaw.com/Link/Document/FullText?findType=Y&amp;serNum=2022242875&amp;pubNum=708&amp;originatingDoc=Ic846a711393c11e18da7c4363d0963b0&amp;refType=RP&amp;fi=co_pp_sp_708_2475&amp;originationContext=document&amp;vr=3.0&amp;rs=cblt1.0&amp;transitionType=DocumentItem&amp;contextData=(sc.Default)#co_pp_sp_708_2475" TargetMode="External"/><Relationship Id="rId245" Type="http://schemas.openxmlformats.org/officeDocument/2006/relationships/hyperlink" Target="#co_anchor_F92026825799_1" TargetMode="External"/><Relationship Id="rId266" Type="http://schemas.openxmlformats.org/officeDocument/2006/relationships/hyperlink" Target="https://www.westlaw.com/Link/Document/FullText?findType=Y&amp;serNum=1984108512&amp;pubNum=0000578&amp;originatingDoc=Ic846a711393c11e18da7c4363d0963b0&amp;refType=RP&amp;originationContext=document&amp;vr=3.0&amp;rs=cblt1.0&amp;transitionType=DocumentItem&amp;contextData=(sc.Default)" TargetMode="External"/><Relationship Id="rId287" Type="http://schemas.openxmlformats.org/officeDocument/2006/relationships/hyperlink" Target="https://www.westlaw.com/Link/Document/FullText?findType=L&amp;pubNum=1000546&amp;cite=11USCAS550&amp;originatingDoc=Ic846a711393c11e18da7c4363d0963b0&amp;refType=LQ&amp;originationContext=document&amp;vr=3.0&amp;rs=cblt1.0&amp;transitionType=DocumentItem&amp;contextData=(sc.Default)" TargetMode="External"/><Relationship Id="rId410" Type="http://schemas.openxmlformats.org/officeDocument/2006/relationships/hyperlink" Target="https://www.westlaw.com/Link/Document/FullText?findType=L&amp;pubNum=1000546&amp;cite=11USCAS546&amp;originatingDoc=Ic846a711393c11e18da7c4363d0963b0&amp;refType=RB&amp;originationContext=document&amp;vr=3.0&amp;rs=cblt1.0&amp;transitionType=DocumentItem&amp;contextData=(sc.Default)#co_pp_d86d0000be040" TargetMode="External"/><Relationship Id="rId30"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105" Type="http://schemas.openxmlformats.org/officeDocument/2006/relationships/hyperlink" Target="https://www.westlaw.com/Link/Document/FullText?findType=L&amp;pubNum=1000546&amp;cite=11USCAS551&amp;originatingDoc=Ic846a711393c11e18da7c4363d0963b0&amp;refType=LQ&amp;originationContext=document&amp;vr=3.0&amp;rs=cblt1.0&amp;transitionType=DocumentItem&amp;contextData=(sc.Default)" TargetMode="External"/><Relationship Id="rId126"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147"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7b9b000044381" TargetMode="External"/><Relationship Id="rId168"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12"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7b9b000044381" TargetMode="External"/><Relationship Id="rId333" Type="http://schemas.openxmlformats.org/officeDocument/2006/relationships/hyperlink" Target="https://www.westlaw.com/Link/Document/FullText?findType=L&amp;pubNum=1000546&amp;cite=11USCAS550&amp;originatingDoc=Ic846a711393c11e18da7c4363d0963b0&amp;refType=LQ&amp;originationContext=document&amp;vr=3.0&amp;rs=cblt1.0&amp;transitionType=DocumentItem&amp;contextData=(sc.Default)" TargetMode="External"/><Relationship Id="rId354" Type="http://schemas.openxmlformats.org/officeDocument/2006/relationships/hyperlink" Target="https://www.westlaw.com/Link/Document/FullText?findType=L&amp;pubNum=1000546&amp;cite=11USCAS521&amp;originatingDoc=Ic846a711393c11e18da7c4363d0963b0&amp;refType=RB&amp;originationContext=document&amp;vr=3.0&amp;rs=cblt1.0&amp;transitionType=DocumentItem&amp;contextData=(sc.Default)#co_pp_b5120000f7a05" TargetMode="External"/><Relationship Id="rId51" Type="http://schemas.openxmlformats.org/officeDocument/2006/relationships/hyperlink" Target="https://www.westlaw.com/Browse/Home/KeyNumber/51VII(B)/View.html?docGuid=Ic846a711393c11e18da7c4363d0963b0&amp;originationContext=document&amp;vr=3.0&amp;rs=cblt1.0&amp;transitionType=DocumentItem&amp;contextData=(sc.Default)" TargetMode="External"/><Relationship Id="rId72"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7b9b000044381" TargetMode="External"/><Relationship Id="rId93" Type="http://schemas.openxmlformats.org/officeDocument/2006/relationships/hyperlink" Target="https://www.westlaw.com/Browse/Home/KeyNumber/51k2706/View.html?docGuid=Ic846a711393c11e18da7c4363d0963b0&amp;originationContext=document&amp;vr=3.0&amp;rs=cblt1.0&amp;transitionType=DocumentItem&amp;contextData=(sc.Default)" TargetMode="External"/><Relationship Id="rId189"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555800003bf97" TargetMode="External"/><Relationship Id="rId375" Type="http://schemas.openxmlformats.org/officeDocument/2006/relationships/hyperlink" Target="https://www.westlaw.com/Link/Document/FullText?findType=Y&amp;serNum=2022242875&amp;pubNum=0000708&amp;originatingDoc=Ic846a711393c11e18da7c4363d0963b0&amp;refType=RP&amp;fi=co_pp_sp_708_2475&amp;originationContext=document&amp;vr=3.0&amp;rs=cblt1.0&amp;transitionType=DocumentItem&amp;contextData=(sc.Default)#co_pp_sp_708_2475" TargetMode="External"/><Relationship Id="rId396"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 Type="http://schemas.openxmlformats.org/officeDocument/2006/relationships/webSettings" Target="webSettings.xml"/><Relationship Id="rId214"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235" Type="http://schemas.openxmlformats.org/officeDocument/2006/relationships/hyperlink" Target="https://www.westlaw.com/Link/Document/FullText?findType=L&amp;pubNum=1000546&amp;cite=11USCAS521&amp;originatingDoc=Ic846a711393c11e18da7c4363d0963b0&amp;refType=RB&amp;originationContext=document&amp;vr=3.0&amp;rs=cblt1.0&amp;transitionType=DocumentItem&amp;contextData=(sc.Default)#co_pp_b5120000f7a05" TargetMode="External"/><Relationship Id="rId256" Type="http://schemas.openxmlformats.org/officeDocument/2006/relationships/hyperlink" Target="https://www.westlaw.com/Link/Document/FullText?findType=L&amp;pubNum=1000042&amp;cite=MAST106S9-203&amp;originatingDoc=Ic846a711393c11e18da7c4363d0963b0&amp;refType=LQ&amp;originationContext=document&amp;vr=3.0&amp;rs=cblt1.0&amp;transitionType=DocumentItem&amp;contextData=(sc.Default)" TargetMode="External"/><Relationship Id="rId277" Type="http://schemas.openxmlformats.org/officeDocument/2006/relationships/hyperlink" Target="#co_anchor_F142026825799_1" TargetMode="External"/><Relationship Id="rId298" Type="http://schemas.openxmlformats.org/officeDocument/2006/relationships/hyperlink" Target="#co_anchor_F162026825799_1" TargetMode="External"/><Relationship Id="rId400" Type="http://schemas.openxmlformats.org/officeDocument/2006/relationships/hyperlink" Target="https://www.westlaw.com/Link/Document/FullText?findType=Y&amp;serNum=2017246966&amp;pubNum=0000999&amp;originatingDoc=Ic846a711393c11e18da7c4363d0963b0&amp;refType=RP&amp;originationContext=document&amp;vr=3.0&amp;rs=cblt1.0&amp;transitionType=DocumentItem&amp;contextData=(sc.Default)" TargetMode="External"/><Relationship Id="rId421" Type="http://schemas.openxmlformats.org/officeDocument/2006/relationships/fontTable" Target="fontTable.xml"/><Relationship Id="rId116"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137" Type="http://schemas.openxmlformats.org/officeDocument/2006/relationships/hyperlink" Target="https://www.westlaw.com/Link/Document/FullText?findType=L&amp;pubNum=1000546&amp;cite=11USCAS551&amp;originatingDoc=Ic846a711393c11e18da7c4363d0963b0&amp;refType=LQ&amp;originationContext=document&amp;vr=3.0&amp;rs=cblt1.0&amp;transitionType=DocumentItem&amp;contextData=(sc.Default)" TargetMode="External"/><Relationship Id="rId158"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02"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f383000077b35" TargetMode="External"/><Relationship Id="rId323" Type="http://schemas.openxmlformats.org/officeDocument/2006/relationships/hyperlink" Target="https://www.westlaw.com/Link/Document/FullText?findType=Y&amp;serNum=1984146828&amp;pubNum=0000164&amp;originatingDoc=Ic846a711393c11e18da7c4363d0963b0&amp;refType=RP&amp;fi=co_pp_sp_164_952&amp;originationContext=document&amp;vr=3.0&amp;rs=cblt1.0&amp;transitionType=DocumentItem&amp;contextData=(sc.Default)#co_pp_sp_164_952" TargetMode="External"/><Relationship Id="rId344" Type="http://schemas.openxmlformats.org/officeDocument/2006/relationships/hyperlink" Target="https://www.westlaw.com/Link/Document/FullText?findType=L&amp;pubNum=1000546&amp;cite=11USCAS101&amp;originatingDoc=Ic846a711393c11e18da7c4363d0963b0&amp;refType=LQ&amp;originationContext=document&amp;vr=3.0&amp;rs=cblt1.0&amp;transitionType=DocumentItem&amp;contextData=(sc.Default)" TargetMode="External"/><Relationship Id="rId20" Type="http://schemas.openxmlformats.org/officeDocument/2006/relationships/hyperlink" Target="https://www.westlaw.com/Link/Document/FullText?findType=L&amp;pubNum=1000546&amp;cite=11USCAS362&amp;originatingDoc=Ic846a711393c11e18da7c4363d0963b0&amp;refType=LQ&amp;originationContext=document&amp;vr=3.0&amp;rs=cblt1.0&amp;transitionType=DocumentItem&amp;contextData=(sc.Default)" TargetMode="External"/><Relationship Id="rId41"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62"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83"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179" Type="http://schemas.openxmlformats.org/officeDocument/2006/relationships/hyperlink" Target="https://www.westlaw.com/Link/Document/FullText?findType=L&amp;pubNum=1000546&amp;cite=11USCAS521&amp;originatingDoc=Ic846a711393c11e18da7c4363d0963b0&amp;refType=RB&amp;originationContext=document&amp;vr=3.0&amp;rs=cblt1.0&amp;transitionType=DocumentItem&amp;contextData=(sc.Default)#co_pp_b5120000f7a05" TargetMode="External"/><Relationship Id="rId365" Type="http://schemas.openxmlformats.org/officeDocument/2006/relationships/hyperlink" Target="https://www.westlaw.com/Link/Document/FullText?findType=Y&amp;serNum=2004542202&amp;pubNum=0000506&amp;originatingDoc=Ic846a711393c11e18da7c4363d0963b0&amp;refType=RP&amp;fi=co_pp_sp_506_372&amp;originationContext=document&amp;vr=3.0&amp;rs=cblt1.0&amp;transitionType=DocumentItem&amp;contextData=(sc.Default)#co_pp_sp_506_372" TargetMode="External"/><Relationship Id="rId386" Type="http://schemas.openxmlformats.org/officeDocument/2006/relationships/hyperlink" Target="https://www.westlaw.com/Link/Document/FullText?findType=L&amp;pubNum=1000042&amp;cite=MAST106S9-203&amp;originatingDoc=Ic846a711393c11e18da7c4363d0963b0&amp;refType=LQ&amp;originationContext=document&amp;vr=3.0&amp;rs=cblt1.0&amp;transitionType=DocumentItem&amp;contextData=(sc.Default)" TargetMode="External"/><Relationship Id="rId190"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204" Type="http://schemas.openxmlformats.org/officeDocument/2006/relationships/hyperlink" Target="https://www.westlaw.com/Link/Document/FullText?findType=Y&amp;serNum=2022968103&amp;pubNum=0000164&amp;originatingDoc=Ic846a711393c11e18da7c4363d0963b0&amp;refType=RP&amp;fi=co_pp_sp_164_73&amp;originationContext=document&amp;vr=3.0&amp;rs=cblt1.0&amp;transitionType=DocumentItem&amp;contextData=(sc.Default)#co_pp_sp_164_73" TargetMode="External"/><Relationship Id="rId225"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246" Type="http://schemas.openxmlformats.org/officeDocument/2006/relationships/hyperlink" Target="#co_anchor_F102026825799_1" TargetMode="External"/><Relationship Id="rId267" Type="http://schemas.openxmlformats.org/officeDocument/2006/relationships/hyperlink" Target="https://www.westlaw.com/Link/Document/FullText?findType=Y&amp;serNum=2000654989&amp;pubNum=0000164&amp;originatingDoc=Ic846a711393c11e18da7c4363d0963b0&amp;refType=RP&amp;fi=co_pp_sp_164_350&amp;originationContext=document&amp;vr=3.0&amp;rs=cblt1.0&amp;transitionType=DocumentItem&amp;contextData=(sc.Default)#co_pp_sp_164_350" TargetMode="External"/><Relationship Id="rId288"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7b9b000044381" TargetMode="External"/><Relationship Id="rId411"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10c0000001331" TargetMode="External"/><Relationship Id="rId106" Type="http://schemas.openxmlformats.org/officeDocument/2006/relationships/hyperlink" Target="https://www.westlaw.com/Link/Document/FullText?findType=L&amp;pubNum=1000611&amp;cite=11USCAS362&amp;originatingDoc=Ic846a711393c11e18da7c4363d0963b0&amp;refType=RB&amp;originationContext=document&amp;vr=3.0&amp;rs=cblt1.0&amp;transitionType=DocumentItem&amp;contextData=(sc.Default)#co_pp_f383000077b35" TargetMode="External"/><Relationship Id="rId127"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5d640000e1eb7" TargetMode="External"/><Relationship Id="rId313"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10" Type="http://schemas.openxmlformats.org/officeDocument/2006/relationships/hyperlink" Target="#co_anchor_F122026825799_1" TargetMode="External"/><Relationship Id="rId31" Type="http://schemas.openxmlformats.org/officeDocument/2006/relationships/hyperlink" Target="https://www.westlaw.com/Browse/Home/KeyNumber/51k3034/View.html?docGuid=Ic846a711393c11e18da7c4363d0963b0&amp;originationContext=document&amp;vr=3.0&amp;rs=cblt1.0&amp;transitionType=DocumentItem&amp;contextData=(sc.Default)" TargetMode="External"/><Relationship Id="rId52" Type="http://schemas.openxmlformats.org/officeDocument/2006/relationships/hyperlink" Target="https://www.westlaw.com/Link/Document/FullText?findType=L&amp;pubNum=1000546&amp;cite=11USCAS101&amp;originatingDoc=Ic846a711393c11e18da7c4363d0963b0&amp;refType=RB&amp;originationContext=document&amp;vr=3.0&amp;rs=cblt1.0&amp;transitionType=DocumentItem&amp;contextData=(sc.Default)#co_pp_672900003eff7" TargetMode="External"/><Relationship Id="rId73" Type="http://schemas.openxmlformats.org/officeDocument/2006/relationships/hyperlink" Target="https://www.westlaw.com/Browse/Home/KeyNumber/349A/View.html?docGuid=Ic846a711393c11e18da7c4363d0963b0&amp;originationContext=document&amp;vr=3.0&amp;rs=cblt1.0&amp;transitionType=DocumentItem&amp;contextData=(sc.Default)" TargetMode="External"/><Relationship Id="rId94"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148"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169"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34"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8b3b0000958a4" TargetMode="External"/><Relationship Id="rId355" Type="http://schemas.openxmlformats.org/officeDocument/2006/relationships/hyperlink" Target="https://www.westlaw.com/Link/Document/FullText?findType=Y&amp;serNum=1998237503&amp;pubNum=0000506&amp;originatingDoc=Ic846a711393c11e18da7c4363d0963b0&amp;refType=RP&amp;fi=co_pp_sp_506_849&amp;originationContext=document&amp;vr=3.0&amp;rs=cblt1.0&amp;transitionType=DocumentItem&amp;contextData=(sc.Default)#co_pp_sp_506_849" TargetMode="External"/><Relationship Id="rId376"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97" Type="http://schemas.openxmlformats.org/officeDocument/2006/relationships/hyperlink" Target="https://www.westlaw.com/Link/Document/FullText?findType=Y&amp;serNum=2015323231&amp;pubNum=0000164&amp;originatingDoc=Ic846a711393c11e18da7c4363d0963b0&amp;refType=RP&amp;fi=co_pp_sp_164_486&amp;originationContext=document&amp;vr=3.0&amp;rs=cblt1.0&amp;transitionType=DocumentItem&amp;contextData=(sc.Default)#co_pp_sp_164_486" TargetMode="External"/><Relationship Id="rId4" Type="http://schemas.openxmlformats.org/officeDocument/2006/relationships/footnotes" Target="footnotes.xml"/><Relationship Id="rId180"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a82e0000c1753" TargetMode="External"/><Relationship Id="rId215" Type="http://schemas.openxmlformats.org/officeDocument/2006/relationships/hyperlink" Target="https://www.westlaw.com/Link/Document/FullText?findType=L&amp;pubNum=1000546&amp;cite=11USCAS521&amp;originatingDoc=Ic846a711393c11e18da7c4363d0963b0&amp;refType=RB&amp;originationContext=document&amp;vr=3.0&amp;rs=cblt1.0&amp;transitionType=DocumentItem&amp;contextData=(sc.Default)#co_pp_d86d0000be040" TargetMode="External"/><Relationship Id="rId236" Type="http://schemas.openxmlformats.org/officeDocument/2006/relationships/hyperlink" Target="#co_anchor_F82026825799_1" TargetMode="External"/><Relationship Id="rId257" Type="http://schemas.openxmlformats.org/officeDocument/2006/relationships/hyperlink" Target="https://www.westlaw.com/Link/Document/FullText?findType=Y&amp;serNum=1982102084&amp;pubNum=0000578&amp;originatingDoc=Ic846a711393c11e18da7c4363d0963b0&amp;refType=RP&amp;fi=co_pp_sp_578_1140&amp;originationContext=document&amp;vr=3.0&amp;rs=cblt1.0&amp;transitionType=DocumentItem&amp;contextData=(sc.Default)#co_pp_sp_578_1140" TargetMode="External"/><Relationship Id="rId278" Type="http://schemas.openxmlformats.org/officeDocument/2006/relationships/hyperlink" Target="#co_anchor_F152026825799_1" TargetMode="External"/><Relationship Id="rId401"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422" Type="http://schemas.openxmlformats.org/officeDocument/2006/relationships/theme" Target="theme/theme1.xml"/><Relationship Id="rId303"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7b9b000044381" TargetMode="External"/><Relationship Id="rId42" Type="http://schemas.openxmlformats.org/officeDocument/2006/relationships/hyperlink" Target="https://www.westlaw.com/Link/Document/FullText?findType=L&amp;pubNum=1000546&amp;cite=11USCAS521&amp;originatingDoc=Ic846a711393c11e18da7c4363d0963b0&amp;refType=RB&amp;originationContext=document&amp;vr=3.0&amp;rs=cblt1.0&amp;transitionType=DocumentItem&amp;contextData=(sc.Default)#co_pp_d86d0000be040" TargetMode="External"/><Relationship Id="rId84" Type="http://schemas.openxmlformats.org/officeDocument/2006/relationships/hyperlink" Target="https://www.westlaw.com/Browse/Home/KeyNumber/51k3415/View.html?docGuid=Ic846a711393c11e18da7c4363d0963b0&amp;originationContext=document&amp;vr=3.0&amp;rs=cblt1.0&amp;transitionType=DocumentItem&amp;contextData=(sc.Default)" TargetMode="External"/><Relationship Id="rId138" Type="http://schemas.openxmlformats.org/officeDocument/2006/relationships/hyperlink" Target="https://www.westlaw.com/Link/Document/FullText?findType=Y&amp;serNum=2016942278&amp;pubNum=0000164&amp;originatingDoc=Ic846a711393c11e18da7c4363d0963b0&amp;refType=RP&amp;originationContext=document&amp;vr=3.0&amp;rs=cblt1.0&amp;transitionType=DocumentItem&amp;contextData=(sc.Default)" TargetMode="External"/><Relationship Id="rId345" Type="http://schemas.openxmlformats.org/officeDocument/2006/relationships/hyperlink" Target="https://www.westlaw.com/Link/Document/FullText?findType=l&amp;pubNum=1077005&amp;cite=UUID(I227908A0B2-9C11D99EA0B-AE35EA7F982)&amp;originatingDoc=Ic846a711393c11e18da7c4363d0963b0&amp;refType=SL&amp;originationContext=document&amp;vr=3.0&amp;rs=cblt1.0&amp;transitionType=DocumentItem&amp;contextData=(sc.Default)" TargetMode="External"/><Relationship Id="rId387" Type="http://schemas.openxmlformats.org/officeDocument/2006/relationships/hyperlink" Target="https://www.westlaw.com/Link/Document/FullText?findType=L&amp;pubNum=1000042&amp;cite=MAST106S9-203&amp;originatingDoc=Ic846a711393c11e18da7c4363d0963b0&amp;refType=LQ&amp;originationContext=document&amp;vr=3.0&amp;rs=cblt1.0&amp;transitionType=DocumentItem&amp;contextData=(sc.Default)" TargetMode="External"/><Relationship Id="rId191" Type="http://schemas.openxmlformats.org/officeDocument/2006/relationships/hyperlink" Target="https://www.westlaw.com/Link/Document/FullText?findType=Y&amp;serNum=2015472109&amp;pubNum=0000164&amp;originatingDoc=Ic846a711393c11e18da7c4363d0963b0&amp;refType=RP&amp;fi=co_pp_sp_164_372&amp;originationContext=document&amp;vr=3.0&amp;rs=cblt1.0&amp;transitionType=DocumentItem&amp;contextData=(sc.Default)#co_pp_sp_164_372" TargetMode="External"/><Relationship Id="rId205" Type="http://schemas.openxmlformats.org/officeDocument/2006/relationships/hyperlink" Target="#co_anchor_F42026825799_1" TargetMode="External"/><Relationship Id="rId247" Type="http://schemas.openxmlformats.org/officeDocument/2006/relationships/hyperlink" Target="https://www.westlaw.com/Link/Document/FullText?findType=Y&amp;serNum=2016942278&amp;pubNum=0000164&amp;originatingDoc=Ic846a711393c11e18da7c4363d0963b0&amp;refType=RP&amp;fi=co_pp_sp_164_566&amp;originationContext=document&amp;vr=3.0&amp;rs=cblt1.0&amp;transitionType=DocumentItem&amp;contextData=(sc.Default)#co_pp_sp_164_566" TargetMode="External"/><Relationship Id="rId412" Type="http://schemas.openxmlformats.org/officeDocument/2006/relationships/hyperlink" Target="https://www.westlaw.com/Link/Document/FullText?findType=Y&amp;serNum=2023857336&amp;pubNum=164&amp;originatingDoc=Ic846a711393c11e18da7c4363d0963b0&amp;refType=RP&amp;fi=co_pp_sp_164_213&amp;originationContext=document&amp;vr=3.0&amp;rs=cblt1.0&amp;transitionType=DocumentItem&amp;contextData=(sc.Default)#co_pp_sp_164_213" TargetMode="External"/><Relationship Id="rId107" Type="http://schemas.openxmlformats.org/officeDocument/2006/relationships/hyperlink" Target="https://www.westlaw.com/Link/Document/FullText?findType=L&amp;pubNum=1000611&amp;cite=11USCAS362&amp;originatingDoc=Ic846a711393c11e18da7c4363d0963b0&amp;refType=RB&amp;originationContext=document&amp;vr=3.0&amp;rs=cblt1.0&amp;transitionType=DocumentItem&amp;contextData=(sc.Default)#co_pp_b4e500006fdf6" TargetMode="External"/><Relationship Id="rId289" Type="http://schemas.openxmlformats.org/officeDocument/2006/relationships/hyperlink" Target="https://www.westlaw.com/Link/Document/FullText?findType=L&amp;pubNum=1000546&amp;cite=11USCAS551&amp;originatingDoc=Ic846a711393c11e18da7c4363d0963b0&amp;refType=LQ&amp;originationContext=document&amp;vr=3.0&amp;rs=cblt1.0&amp;transitionType=DocumentItem&amp;contextData=(sc.Default)" TargetMode="External"/><Relationship Id="rId11" Type="http://schemas.openxmlformats.org/officeDocument/2006/relationships/hyperlink" Target="#co_anchor_F162026825799_1" TargetMode="External"/><Relationship Id="rId53"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149" Type="http://schemas.openxmlformats.org/officeDocument/2006/relationships/hyperlink" Target="#co_anchor_F12026825799_1" TargetMode="External"/><Relationship Id="rId314" Type="http://schemas.openxmlformats.org/officeDocument/2006/relationships/hyperlink" Target="https://www.westlaw.com/Link/Document/FullText?findType=Y&amp;serNum=2010201028&amp;pubNum=0000164&amp;originatingDoc=Ic846a711393c11e18da7c4363d0963b0&amp;refType=RP&amp;fi=co_pp_sp_164_425&amp;originationContext=document&amp;vr=3.0&amp;rs=cblt1.0&amp;transitionType=DocumentItem&amp;contextData=(sc.Default)#co_pp_sp_164_425" TargetMode="External"/><Relationship Id="rId356"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a82e0000c1753" TargetMode="External"/><Relationship Id="rId398"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f383000077b35" TargetMode="External"/><Relationship Id="rId95" Type="http://schemas.openxmlformats.org/officeDocument/2006/relationships/hyperlink" Target="https://www.westlaw.com/Link/Document/FullText?findType=L&amp;pubNum=1000546&amp;cite=11USCAS544&amp;originatingDoc=Ic846a711393c11e18da7c4363d0963b0&amp;refType=LQ&amp;originationContext=document&amp;vr=3.0&amp;rs=cblt1.0&amp;transitionType=DocumentItem&amp;contextData=(sc.Default)" TargetMode="External"/><Relationship Id="rId160"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f383000077b35" TargetMode="External"/><Relationship Id="rId216" Type="http://schemas.openxmlformats.org/officeDocument/2006/relationships/hyperlink" Target="https://www.westlaw.com/Link/Document/FullText?findType=L&amp;pubNum=1000546&amp;cite=11USCAS521&amp;originatingDoc=Ic846a711393c11e18da7c4363d0963b0&amp;refType=RB&amp;originationContext=document&amp;vr=3.0&amp;rs=cblt1.0&amp;transitionType=DocumentItem&amp;contextData=(sc.Default)#co_pp_f93f00008d291" TargetMode="External"/><Relationship Id="rId258"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22"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64"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118"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25" Type="http://schemas.openxmlformats.org/officeDocument/2006/relationships/hyperlink" Target="https://www.westlaw.com/Link/Document/FullText?findType=Y&amp;serNum=2023857336&amp;pubNum=0000164&amp;originatingDoc=Ic846a711393c11e18da7c4363d0963b0&amp;refType=RP&amp;fi=co_pp_sp_164_213&amp;originationContext=document&amp;vr=3.0&amp;rs=cblt1.0&amp;transitionType=DocumentItem&amp;contextData=(sc.Default)#co_pp_sp_164_213" TargetMode="External"/><Relationship Id="rId367" Type="http://schemas.openxmlformats.org/officeDocument/2006/relationships/hyperlink" Target="https://www.westlaw.com/Link/Document/FullText?findType=Y&amp;serNum=1966112612&amp;pubNum=0000708&amp;originatingDoc=Ic846a711393c11e18da7c4363d0963b0&amp;refType=RP&amp;originationContext=document&amp;vr=3.0&amp;rs=cblt1.0&amp;transitionType=DocumentItem&amp;contextData=(sc.Default)" TargetMode="External"/><Relationship Id="rId171"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1d410000745d2" TargetMode="External"/><Relationship Id="rId227"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555800003bf97" TargetMode="External"/><Relationship Id="rId269" Type="http://schemas.openxmlformats.org/officeDocument/2006/relationships/hyperlink" Target="#co_anchor_F132026825799_1" TargetMode="External"/><Relationship Id="rId33" Type="http://schemas.openxmlformats.org/officeDocument/2006/relationships/hyperlink" Target="https://www.westlaw.com/Browse/Home/KeyNumber/51k3415/View.html?docGuid=Ic846a711393c11e18da7c4363d0963b0&amp;originationContext=document&amp;vr=3.0&amp;rs=cblt1.0&amp;transitionType=DocumentItem&amp;contextData=(sc.Default)" TargetMode="External"/><Relationship Id="rId129"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7b9b000044381" TargetMode="External"/><Relationship Id="rId280" Type="http://schemas.openxmlformats.org/officeDocument/2006/relationships/hyperlink" Target="https://www.westlaw.com/Link/Document/FullText?findType=Y&amp;serNum=2011833237&amp;pubNum=0000506&amp;originatingDoc=Ic846a711393c11e18da7c4363d0963b0&amp;refType=RP&amp;fi=co_pp_sp_506_20&amp;originationContext=document&amp;vr=3.0&amp;rs=cblt1.0&amp;transitionType=DocumentItem&amp;contextData=(sc.Default)#co_pp_sp_506_20" TargetMode="External"/><Relationship Id="rId336" Type="http://schemas.openxmlformats.org/officeDocument/2006/relationships/hyperlink" Target="https://www.westlaw.com/Link/Document/FullText?findType=L&amp;pubNum=1000546&amp;cite=11USCAS550&amp;originatingDoc=Ic846a711393c11e18da7c4363d0963b0&amp;refType=RB&amp;originationContext=document&amp;vr=3.0&amp;rs=cblt1.0&amp;transitionType=DocumentItem&amp;contextData=(sc.Default)#co_pp_8b3b0000958a4" TargetMode="External"/><Relationship Id="rId75"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140"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8b3b0000958a4" TargetMode="External"/><Relationship Id="rId182" Type="http://schemas.openxmlformats.org/officeDocument/2006/relationships/hyperlink" Target="https://www.westlaw.com/Link/Document/FullText?findType=L&amp;pubNum=1000546&amp;cite=11USCAS521&amp;originatingDoc=Ic846a711393c11e18da7c4363d0963b0&amp;refType=RB&amp;originationContext=document&amp;vr=3.0&amp;rs=cblt1.0&amp;transitionType=DocumentItem&amp;contextData=(sc.Default)#co_pp_b5120000f7a05" TargetMode="External"/><Relationship Id="rId378" Type="http://schemas.openxmlformats.org/officeDocument/2006/relationships/hyperlink" Target="https://www.westlaw.com/Link/Document/FullText?findType=Y&amp;serNum=2017246966&amp;originatingDoc=Ic846a711393c11e18da7c4363d0963b0&amp;refType=RP&amp;originationContext=document&amp;vr=3.0&amp;rs=cblt1.0&amp;transitionType=DocumentItem&amp;contextData=(sc.Default)" TargetMode="External"/><Relationship Id="rId403" Type="http://schemas.openxmlformats.org/officeDocument/2006/relationships/hyperlink" Target="https://www.westlaw.com/Link/Document/FullText?findType=Y&amp;serNum=1999066206&amp;pubNum=0000164&amp;originatingDoc=Ic846a711393c11e18da7c4363d0963b0&amp;refType=RP&amp;fi=co_pp_sp_164_902&amp;originationContext=document&amp;vr=3.0&amp;rs=cblt1.0&amp;transitionType=DocumentItem&amp;contextData=(sc.Default)#co_pp_sp_164_902" TargetMode="External"/><Relationship Id="rId6" Type="http://schemas.openxmlformats.org/officeDocument/2006/relationships/header" Target="header1.xml"/><Relationship Id="rId238"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291" Type="http://schemas.openxmlformats.org/officeDocument/2006/relationships/hyperlink" Target="https://www.westlaw.com/Link/Document/FullText?findType=Y&amp;serNum=2016942278&amp;pubNum=164&amp;originatingDoc=Ic846a711393c11e18da7c4363d0963b0&amp;refType=RP&amp;fi=co_pp_sp_164_568&amp;originationContext=document&amp;vr=3.0&amp;rs=cblt1.0&amp;transitionType=DocumentItem&amp;contextData=(sc.Default)#co_pp_sp_164_568" TargetMode="External"/><Relationship Id="rId305"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7b9b000044381" TargetMode="External"/><Relationship Id="rId347"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f383000077b35" TargetMode="External"/><Relationship Id="rId44" Type="http://schemas.openxmlformats.org/officeDocument/2006/relationships/hyperlink" Target="https://www.westlaw.com/Browse/Home/KeyNumber/51k3009/View.html?docGuid=Ic846a711393c11e18da7c4363d0963b0&amp;originationContext=document&amp;vr=3.0&amp;rs=cblt1.0&amp;transitionType=DocumentItem&amp;contextData=(sc.Default)" TargetMode="External"/><Relationship Id="rId86" Type="http://schemas.openxmlformats.org/officeDocument/2006/relationships/hyperlink" Target="https://www.westlaw.com/Link/Document/FullText?findType=L&amp;pubNum=1000546&amp;cite=11USCAS544&amp;originatingDoc=Ic846a711393c11e18da7c4363d0963b0&amp;refType=LQ&amp;originationContext=document&amp;vr=3.0&amp;rs=cblt1.0&amp;transitionType=DocumentItem&amp;contextData=(sc.Default)" TargetMode="External"/><Relationship Id="rId151" Type="http://schemas.openxmlformats.org/officeDocument/2006/relationships/hyperlink" Target="https://www.westlaw.com/Link/Document/FullText?findType=Y&amp;serNum=2025220548&amp;pubNum=0000164&amp;originatingDoc=Ic846a711393c11e18da7c4363d0963b0&amp;refType=RP&amp;fi=co_pp_sp_164_12&amp;originationContext=document&amp;vr=3.0&amp;rs=cblt1.0&amp;transitionType=DocumentItem&amp;contextData=(sc.Default)#co_pp_sp_164_12" TargetMode="External"/><Relationship Id="rId389" Type="http://schemas.openxmlformats.org/officeDocument/2006/relationships/hyperlink" Target="https://www.westlaw.com/Link/Document/FullText?findType=L&amp;pubNum=1000042&amp;cite=MAST106S9-203&amp;originatingDoc=Ic846a711393c11e18da7c4363d0963b0&amp;refType=SP&amp;originationContext=document&amp;vr=3.0&amp;rs=cblt1.0&amp;transitionType=DocumentItem&amp;contextData=(sc.Default)#co_pp_a83b000018c76" TargetMode="External"/><Relationship Id="rId193" Type="http://schemas.openxmlformats.org/officeDocument/2006/relationships/hyperlink" Target="https://www.westlaw.com/Link/Document/FullText?findType=Y&amp;serNum=2009728410&amp;pubNum=0000164&amp;originatingDoc=Ic846a711393c11e18da7c4363d0963b0&amp;refType=RP&amp;fi=co_pp_sp_164_453&amp;originationContext=document&amp;vr=3.0&amp;rs=cblt1.0&amp;transitionType=DocumentItem&amp;contextData=(sc.Default)#co_pp_sp_164_453" TargetMode="External"/><Relationship Id="rId207"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249" Type="http://schemas.openxmlformats.org/officeDocument/2006/relationships/hyperlink" Target="https://www.westlaw.com/Link/Document/FullText?findType=Y&amp;pubNum=0135454&amp;cite=WSUCCs9-1&amp;originatingDoc=Ic846a711393c11e18da7c4363d0963b0&amp;refType=TS&amp;originationContext=document&amp;vr=3.0&amp;rs=cblt1.0&amp;transitionType=DocumentItem&amp;contextData=(sc.Default)" TargetMode="External"/><Relationship Id="rId414" Type="http://schemas.openxmlformats.org/officeDocument/2006/relationships/hyperlink" Target="https://www.westlaw.com/Link/Document/FullText?findType=Y&amp;serNum=2001045023&amp;pubNum=0000164&amp;originatingDoc=Ic846a711393c11e18da7c4363d0963b0&amp;refType=RP&amp;fi=co_pp_sp_164_327&amp;originationContext=document&amp;vr=3.0&amp;rs=cblt1.0&amp;transitionType=DocumentItem&amp;contextData=(sc.Default)#co_pp_sp_164_327" TargetMode="External"/><Relationship Id="rId13" Type="http://schemas.openxmlformats.org/officeDocument/2006/relationships/image" Target="media/image2.png"/><Relationship Id="rId109"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260"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16" Type="http://schemas.openxmlformats.org/officeDocument/2006/relationships/hyperlink" Target="#co_anchor_F182026825799_1" TargetMode="External"/><Relationship Id="rId55" Type="http://schemas.openxmlformats.org/officeDocument/2006/relationships/hyperlink" Target="https://www.westlaw.com/Link/Document/FullText?findType=L&amp;pubNum=1000546&amp;cite=11USCAS101&amp;originatingDoc=Ic846a711393c11e18da7c4363d0963b0&amp;refType=RB&amp;originationContext=document&amp;vr=3.0&amp;rs=cblt1.0&amp;transitionType=DocumentItem&amp;contextData=(sc.Default)#co_pp_672900003eff7" TargetMode="External"/><Relationship Id="rId97" Type="http://schemas.openxmlformats.org/officeDocument/2006/relationships/hyperlink" Target="https://www.westlaw.com/Link/Document/FullText?findType=L&amp;pubNum=1000546&amp;cite=11USCAS551&amp;originatingDoc=Ic846a711393c11e18da7c4363d0963b0&amp;refType=LQ&amp;originationContext=document&amp;vr=3.0&amp;rs=cblt1.0&amp;transitionType=DocumentItem&amp;contextData=(sc.Default)" TargetMode="External"/><Relationship Id="rId120"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58"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a82e0000c1753" TargetMode="External"/><Relationship Id="rId162"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f383000077b35" TargetMode="External"/><Relationship Id="rId218" Type="http://schemas.openxmlformats.org/officeDocument/2006/relationships/hyperlink" Target="#co_anchor_F72026825799_1" TargetMode="External"/><Relationship Id="rId271"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7b9b000044381" TargetMode="External"/><Relationship Id="rId24"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66"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131" Type="http://schemas.openxmlformats.org/officeDocument/2006/relationships/hyperlink" Target="https://www.westlaw.com/Link/Document/FullText?findType=L&amp;pubNum=1000546&amp;cite=11USCAS551&amp;originatingDoc=Ic846a711393c11e18da7c4363d0963b0&amp;refType=LQ&amp;originationContext=document&amp;vr=3.0&amp;rs=cblt1.0&amp;transitionType=DocumentItem&amp;contextData=(sc.Default)" TargetMode="External"/><Relationship Id="rId327" Type="http://schemas.openxmlformats.org/officeDocument/2006/relationships/hyperlink" Target="https://www.westlaw.com/Link/Document/FullText?findType=Y&amp;serNum=2026302774&amp;pubNum=0000164&amp;originatingDoc=Ic846a711393c11e18da7c4363d0963b0&amp;refType=RP&amp;fi=co_pp_sp_164_14&amp;originationContext=document&amp;vr=3.0&amp;rs=cblt1.0&amp;transitionType=DocumentItem&amp;contextData=(sc.Default)#co_pp_sp_164_14" TargetMode="External"/><Relationship Id="rId369" Type="http://schemas.openxmlformats.org/officeDocument/2006/relationships/hyperlink" Target="https://www.westlaw.com/Link/Document/FullText?findType=Y&amp;serNum=1941120894&amp;pubNum=0000708&amp;originatingDoc=Ic846a711393c11e18da7c4363d0963b0&amp;refType=RP&amp;originationContext=document&amp;vr=3.0&amp;rs=cblt1.0&amp;transitionType=DocumentItem&amp;contextData=(sc.Default)" TargetMode="External"/><Relationship Id="rId173"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1d410000745d2" TargetMode="External"/><Relationship Id="rId229"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1d410000745d2" TargetMode="External"/><Relationship Id="rId380" Type="http://schemas.openxmlformats.org/officeDocument/2006/relationships/hyperlink" Target="https://www.westlaw.com/Link/Document/FullText?findType=Y&amp;serNum=2017246966&amp;originatingDoc=Ic846a711393c11e18da7c4363d0963b0&amp;refType=RP&amp;originationContext=document&amp;vr=3.0&amp;rs=cblt1.0&amp;transitionType=DocumentItem&amp;contextData=(sc.Default)" TargetMode="External"/><Relationship Id="rId240"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5" Type="http://schemas.openxmlformats.org/officeDocument/2006/relationships/hyperlink" Target="https://www.westlaw.com/Link/Document/FullText?findType=L&amp;pubNum=1000546&amp;cite=11USCAS521&amp;originatingDoc=Ic846a711393c11e18da7c4363d0963b0&amp;refType=RB&amp;originationContext=document&amp;vr=3.0&amp;rs=cblt1.0&amp;transitionType=DocumentItem&amp;contextData=(sc.Default)#co_pp_b5120000f7a05" TargetMode="External"/><Relationship Id="rId77"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100" Type="http://schemas.openxmlformats.org/officeDocument/2006/relationships/hyperlink" Target="https://www.westlaw.com/Link/Document/FullText?findType=L&amp;pubNum=1000611&amp;cite=11USCAS362&amp;originatingDoc=Ic846a711393c11e18da7c4363d0963b0&amp;refType=RB&amp;originationContext=document&amp;vr=3.0&amp;rs=cblt1.0&amp;transitionType=DocumentItem&amp;contextData=(sc.Default)#co_pp_f383000077b35" TargetMode="External"/><Relationship Id="rId282"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7b9b000044381" TargetMode="External"/><Relationship Id="rId338"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f383000077b35" TargetMode="External"/><Relationship Id="rId8" Type="http://schemas.openxmlformats.org/officeDocument/2006/relationships/hyperlink" Target="https://www.westlaw.com/Link/Document/FullText?findType=h&amp;pubNum=176284&amp;cite=0151926501&amp;originatingDoc=Ic846a711393c11e18da7c4363d0963b0&amp;refType=RQ&amp;originationContext=document&amp;vr=3.0&amp;rs=cblt1.0&amp;transitionType=DocumentItem&amp;contextData=(sc.Default)" TargetMode="External"/><Relationship Id="rId142"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184"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a82e0000c1753" TargetMode="External"/><Relationship Id="rId391" Type="http://schemas.openxmlformats.org/officeDocument/2006/relationships/hyperlink" Target="https://www.westlaw.com/Link/Document/FullText?findType=L&amp;pubNum=1000546&amp;cite=11USCAS105&amp;originatingDoc=Ic846a711393c11e18da7c4363d0963b0&amp;refType=RB&amp;originationContext=document&amp;vr=3.0&amp;rs=cblt1.0&amp;transitionType=DocumentItem&amp;contextData=(sc.Default)#co_pp_8b3b0000958a4" TargetMode="External"/><Relationship Id="rId405" Type="http://schemas.openxmlformats.org/officeDocument/2006/relationships/hyperlink" Target="https://www.westlaw.com/Link/Document/FullText?findType=Y&amp;serNum=1987094509&amp;pubNum=0000164&amp;originatingDoc=Ic846a711393c11e18da7c4363d0963b0&amp;refType=RP&amp;fi=co_pp_sp_164_120&amp;originationContext=document&amp;vr=3.0&amp;rs=cblt1.0&amp;transitionType=DocumentItem&amp;contextData=(sc.Default)#co_pp_sp_164_120" TargetMode="External"/><Relationship Id="rId251" Type="http://schemas.openxmlformats.org/officeDocument/2006/relationships/hyperlink" Target="https://www.westlaw.com/Link/Document/FullText?findType=Y&amp;serNum=2025791677&amp;pubNum=0000164&amp;originatingDoc=Ic846a711393c11e18da7c4363d0963b0&amp;refType=RP&amp;fi=co_pp_sp_164_34&amp;originationContext=document&amp;vr=3.0&amp;rs=cblt1.0&amp;transitionType=DocumentItem&amp;contextData=(sc.Default)#co_pp_sp_164_34" TargetMode="External"/><Relationship Id="rId46" Type="http://schemas.openxmlformats.org/officeDocument/2006/relationships/hyperlink" Target="https://www.westlaw.com/Browse/Home/KeyNumber/51k3024/View.html?docGuid=Ic846a711393c11e18da7c4363d0963b0&amp;originationContext=document&amp;vr=3.0&amp;rs=cblt1.0&amp;transitionType=DocumentItem&amp;contextData=(sc.Default)" TargetMode="External"/><Relationship Id="rId293" Type="http://schemas.openxmlformats.org/officeDocument/2006/relationships/hyperlink" Target="https://www.westlaw.com/Link/Document/FullText?findType=Y&amp;serNum=2002587656&amp;pubNum=0000999&amp;originatingDoc=Ic846a711393c11e18da7c4363d0963b0&amp;refType=RP&amp;originationContext=document&amp;vr=3.0&amp;rs=cblt1.0&amp;transitionType=DocumentItem&amp;contextData=(sc.Default)" TargetMode="External"/><Relationship Id="rId307" Type="http://schemas.openxmlformats.org/officeDocument/2006/relationships/hyperlink" Target="https://www.westlaw.com/Link/Document/FullText?findType=Y&amp;serNum=2010987371&amp;pubNum=0000164&amp;originatingDoc=Ic846a711393c11e18da7c4363d0963b0&amp;refType=RP&amp;fi=co_pp_sp_164_794&amp;originationContext=document&amp;vr=3.0&amp;rs=cblt1.0&amp;transitionType=DocumentItem&amp;contextData=(sc.Default)#co_pp_sp_164_794" TargetMode="External"/><Relationship Id="rId349"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8b3b0000958a4" TargetMode="External"/><Relationship Id="rId88" Type="http://schemas.openxmlformats.org/officeDocument/2006/relationships/hyperlink" Target="https://www.westlaw.com/Browse/Home/KeyNumber/51k2704/View.html?docGuid=Ic846a711393c11e18da7c4363d0963b0&amp;originationContext=document&amp;vr=3.0&amp;rs=cblt1.0&amp;transitionType=DocumentItem&amp;contextData=(sc.Default)" TargetMode="External"/><Relationship Id="rId111"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a82e0000c1753" TargetMode="External"/><Relationship Id="rId153" Type="http://schemas.openxmlformats.org/officeDocument/2006/relationships/hyperlink" Target="https://www.westlaw.com/Link/Document/FullText?findType=Y&amp;serNum=1997063640&amp;pubNum=0000506&amp;originatingDoc=Ic846a711393c11e18da7c4363d0963b0&amp;refType=RP&amp;fi=co_pp_sp_506_975&amp;originationContext=document&amp;vr=3.0&amp;rs=cblt1.0&amp;transitionType=DocumentItem&amp;contextData=(sc.Default)#co_pp_sp_506_975" TargetMode="External"/><Relationship Id="rId195"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209"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60"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f383000077b35" TargetMode="External"/><Relationship Id="rId416" Type="http://schemas.openxmlformats.org/officeDocument/2006/relationships/hyperlink" Target="https://www.westlaw.com/Link/Document/FullText?findType=Y&amp;serNum=1999168505&amp;pubNum=0000164&amp;originatingDoc=Ic846a711393c11e18da7c4363d0963b0&amp;refType=RP&amp;fi=co_pp_sp_164_101&amp;originationContext=document&amp;vr=3.0&amp;rs=cblt1.0&amp;transitionType=DocumentItem&amp;contextData=(sc.Default)#co_pp_sp_164_101" TargetMode="External"/><Relationship Id="rId220" Type="http://schemas.openxmlformats.org/officeDocument/2006/relationships/hyperlink" Target="https://www.westlaw.com/Link/Document/FullText?findType=L&amp;pubNum=1000611&amp;cite=USFRBPR2003&amp;originatingDoc=Ic846a711393c11e18da7c4363d0963b0&amp;refType=RB&amp;originationContext=document&amp;vr=3.0&amp;rs=cblt1.0&amp;transitionType=DocumentItem&amp;contextData=(sc.Default)#co_pp_8b3b0000958a4" TargetMode="External"/><Relationship Id="rId15"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57" Type="http://schemas.openxmlformats.org/officeDocument/2006/relationships/hyperlink" Target="https://www.westlaw.com/Browse/Home/KeyNumber/51k2852/View.html?docGuid=Ic846a711393c11e18da7c4363d0963b0&amp;originationContext=document&amp;vr=3.0&amp;rs=cblt1.0&amp;transitionType=DocumentItem&amp;contextData=(sc.Default)" TargetMode="External"/><Relationship Id="rId262" Type="http://schemas.openxmlformats.org/officeDocument/2006/relationships/hyperlink" Target="#co_anchor_F122026825799_1" TargetMode="External"/><Relationship Id="rId318" Type="http://schemas.openxmlformats.org/officeDocument/2006/relationships/hyperlink" Target="https://www.westlaw.com/Link/Document/FullText?findType=L&amp;pubNum=1000546&amp;cite=11USCAS551&amp;originatingDoc=Ic846a711393c11e18da7c4363d0963b0&amp;refType=LQ&amp;originationContext=document&amp;vr=3.0&amp;rs=cblt1.0&amp;transitionType=DocumentItem&amp;contextData=(sc.Default)" TargetMode="External"/><Relationship Id="rId99" Type="http://schemas.openxmlformats.org/officeDocument/2006/relationships/hyperlink" Target="https://www.westlaw.com/Link/Document/FullText?findType=h&amp;pubNum=176284&amp;cite=0151926501&amp;originatingDoc=Ic846a711393c11e18da7c4363d0963b0&amp;refType=RQ&amp;originationContext=document&amp;vr=3.0&amp;rs=cblt1.0&amp;transitionType=DocumentItem&amp;contextData=(sc.Default)" TargetMode="External"/><Relationship Id="rId122"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164"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71" Type="http://schemas.openxmlformats.org/officeDocument/2006/relationships/hyperlink" Target="https://www.westlaw.com/Link/Document/FullText?findType=Y&amp;serNum=1926122343&amp;pubNum=0000708&amp;originatingDoc=Ic846a711393c11e18da7c4363d0963b0&amp;refType=RP&amp;originationContext=document&amp;vr=3.0&amp;rs=cblt1.0&amp;transitionType=DocumentItem&amp;contextData=(sc.Default)" TargetMode="External"/><Relationship Id="rId26"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231"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273" Type="http://schemas.openxmlformats.org/officeDocument/2006/relationships/hyperlink" Target="https://www.westlaw.com/Link/Document/FullText?findType=L&amp;pubNum=1000546&amp;cite=11USCAS544&amp;originatingDoc=Ic846a711393c11e18da7c4363d0963b0&amp;refType=RB&amp;originationContext=document&amp;vr=3.0&amp;rs=cblt1.0&amp;transitionType=DocumentItem&amp;contextData=(sc.Default)#co_pp_7b9b000044381" TargetMode="External"/><Relationship Id="rId329" Type="http://schemas.openxmlformats.org/officeDocument/2006/relationships/hyperlink" Target="https://www.westlaw.com/Link/Document/FullText?findType=L&amp;pubNum=1000546&amp;cite=11USCAS550&amp;originatingDoc=Ic846a711393c11e18da7c4363d0963b0&amp;refType=RB&amp;originationContext=document&amp;vr=3.0&amp;rs=cblt1.0&amp;transitionType=DocumentItem&amp;contextData=(sc.Default)#co_pp_8b3b0000958a4" TargetMode="External"/><Relationship Id="rId68" Type="http://schemas.openxmlformats.org/officeDocument/2006/relationships/hyperlink" Target="https://www.westlaw.com/Browse/Home/KeyNumber/51k2704/View.html?docGuid=Ic846a711393c11e18da7c4363d0963b0&amp;originationContext=document&amp;vr=3.0&amp;rs=cblt1.0&amp;transitionType=DocumentItem&amp;contextData=(sc.Default)" TargetMode="External"/><Relationship Id="rId133"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175" Type="http://schemas.openxmlformats.org/officeDocument/2006/relationships/hyperlink" Target="https://www.westlaw.com/Link/Document/FullText?findType=L&amp;pubNum=1000546&amp;cite=11USCAS521&amp;originatingDoc=Ic846a711393c11e18da7c4363d0963b0&amp;refType=RB&amp;originationContext=document&amp;vr=3.0&amp;rs=cblt1.0&amp;transitionType=DocumentItem&amp;contextData=(sc.Default)#co_pp_d86d0000be040" TargetMode="External"/><Relationship Id="rId340"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200"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82" Type="http://schemas.openxmlformats.org/officeDocument/2006/relationships/hyperlink" Target="https://www.westlaw.com/Link/Document/FullText?findType=Y&amp;serNum=2017246966&amp;originatingDoc=Ic846a711393c11e18da7c4363d0963b0&amp;refType=RP&amp;originationContext=document&amp;vr=3.0&amp;rs=cblt1.0&amp;transitionType=DocumentItem&amp;contextData=(sc.Default)" TargetMode="External"/><Relationship Id="rId242" Type="http://schemas.openxmlformats.org/officeDocument/2006/relationships/hyperlink" Target="https://www.westlaw.com/Link/Document/FullText?findType=Y&amp;serNum=2004086779&amp;pubNum=0000708&amp;originatingDoc=Ic846a711393c11e18da7c4363d0963b0&amp;refType=RP&amp;originationContext=document&amp;vr=3.0&amp;rs=cblt1.0&amp;transitionType=DocumentItem&amp;contextData=(sc.Default)" TargetMode="External"/><Relationship Id="rId284" Type="http://schemas.openxmlformats.org/officeDocument/2006/relationships/hyperlink" Target="https://www.westlaw.com/Link/Document/FullText?findType=Y&amp;serNum=2007535408&amp;pubNum=164&amp;originatingDoc=Ic846a711393c11e18da7c4363d0963b0&amp;refType=RP&amp;fi=co_pp_sp_164_521&amp;originationContext=document&amp;vr=3.0&amp;rs=cblt1.0&amp;transitionType=DocumentItem&amp;contextData=(sc.Default)#co_pp_sp_164_521" TargetMode="External"/><Relationship Id="rId37" Type="http://schemas.openxmlformats.org/officeDocument/2006/relationships/hyperlink" Target="https://www.westlaw.com/Browse/Home/KeyNumber/51k2404/View.html?docGuid=Ic846a711393c11e18da7c4363d0963b0&amp;originationContext=document&amp;vr=3.0&amp;rs=cblt1.0&amp;transitionType=DocumentItem&amp;contextData=(sc.Default)" TargetMode="External"/><Relationship Id="rId79"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102" Type="http://schemas.openxmlformats.org/officeDocument/2006/relationships/hyperlink" Target="https://www.westlaw.com/Link/Document/FullText?findType=L&amp;pubNum=1000611&amp;cite=11USCAS362&amp;originatingDoc=Ic846a711393c11e18da7c4363d0963b0&amp;refType=RB&amp;originationContext=document&amp;vr=3.0&amp;rs=cblt1.0&amp;transitionType=DocumentItem&amp;contextData=(sc.Default)#co_pp_8b3b0000958a4" TargetMode="External"/><Relationship Id="rId144"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90" Type="http://schemas.openxmlformats.org/officeDocument/2006/relationships/hyperlink" Target="https://www.westlaw.com/Browse/Home/KeyNumber/51/View.html?docGuid=Ic846a711393c11e18da7c4363d0963b0&amp;originationContext=document&amp;vr=3.0&amp;rs=cblt1.0&amp;transitionType=DocumentItem&amp;contextData=(sc.Default)" TargetMode="External"/><Relationship Id="rId186"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51"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f383000077b35" TargetMode="External"/><Relationship Id="rId393"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f383000077b35" TargetMode="External"/><Relationship Id="rId407" Type="http://schemas.openxmlformats.org/officeDocument/2006/relationships/hyperlink" Target="https://www.westlaw.com/Link/Document/FullText?findType=Y&amp;serNum=1980111824&amp;pubNum=164&amp;originatingDoc=Ic846a711393c11e18da7c4363d0963b0&amp;refType=RP&amp;fi=co_pp_sp_164_732&amp;originationContext=document&amp;vr=3.0&amp;rs=cblt1.0&amp;transitionType=DocumentItem&amp;contextData=(sc.Default)#co_pp_sp_164_732" TargetMode="External"/><Relationship Id="rId211"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253" Type="http://schemas.openxmlformats.org/officeDocument/2006/relationships/hyperlink" Target="https://www.westlaw.com/Link/Document/FullText?findType=Y&amp;serNum=1979108028&amp;pubNum=0000708&amp;originatingDoc=Ic846a711393c11e18da7c4363d0963b0&amp;refType=RP&amp;originationContext=document&amp;vr=3.0&amp;rs=cblt1.0&amp;transitionType=DocumentItem&amp;contextData=(sc.Default)" TargetMode="External"/><Relationship Id="rId295" Type="http://schemas.openxmlformats.org/officeDocument/2006/relationships/hyperlink" Target="https://www.westlaw.com/Link/Document/FullText?findType=Y&amp;serNum=2016942278&amp;pubNum=164&amp;originatingDoc=Ic846a711393c11e18da7c4363d0963b0&amp;refType=RP&amp;fi=co_pp_sp_164_568&amp;originationContext=document&amp;vr=3.0&amp;rs=cblt1.0&amp;transitionType=DocumentItem&amp;contextData=(sc.Default)#co_pp_sp_164_568" TargetMode="External"/><Relationship Id="rId309" Type="http://schemas.openxmlformats.org/officeDocument/2006/relationships/hyperlink" Target="https://www.westlaw.com/Link/Document/FullText?findType=L&amp;pubNum=1000546&amp;cite=11USCAS544&amp;originatingDoc=Ic846a711393c11e18da7c4363d0963b0&amp;refType=LQ&amp;originationContext=document&amp;vr=3.0&amp;rs=cblt1.0&amp;transitionType=DocumentItem&amp;contextData=(sc.Default)" TargetMode="External"/><Relationship Id="rId48" Type="http://schemas.openxmlformats.org/officeDocument/2006/relationships/hyperlink" Target="https://www.westlaw.com/Browse/Home/KeyNumber/51k2404/View.html?docGuid=Ic846a711393c11e18da7c4363d0963b0&amp;originationContext=document&amp;vr=3.0&amp;rs=cblt1.0&amp;transitionType=DocumentItem&amp;contextData=(sc.Default)" TargetMode="External"/><Relationship Id="rId113"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20" Type="http://schemas.openxmlformats.org/officeDocument/2006/relationships/hyperlink" Target="https://www.westlaw.com/Link/Document/FullText?findType=L&amp;pubNum=1000546&amp;cite=11USCAS544&amp;originatingDoc=Ic846a711393c11e18da7c4363d0963b0&amp;refType=LQ&amp;originationContext=document&amp;vr=3.0&amp;rs=cblt1.0&amp;transitionType=DocumentItem&amp;contextData=(sc.Default)" TargetMode="External"/><Relationship Id="rId155" Type="http://schemas.openxmlformats.org/officeDocument/2006/relationships/hyperlink" Target="#co_anchor_F22026825799_1" TargetMode="External"/><Relationship Id="rId197"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362"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f383000077b35" TargetMode="External"/><Relationship Id="rId418" Type="http://schemas.openxmlformats.org/officeDocument/2006/relationships/hyperlink" Target="https://www.westlaw.com/Link/Document/FullText?findType=L&amp;pubNum=1000546&amp;cite=11USCAS551&amp;originatingDoc=Ic846a711393c11e18da7c4363d0963b0&amp;refType=LQ&amp;originationContext=document&amp;vr=3.0&amp;rs=cblt1.0&amp;transitionType=DocumentItem&amp;contextData=(sc.Default)" TargetMode="External"/><Relationship Id="rId222"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 Id="rId264" Type="http://schemas.openxmlformats.org/officeDocument/2006/relationships/hyperlink" Target="https://www.westlaw.com/Link/Document/FullText?findType=L&amp;pubNum=1000546&amp;cite=11USCAS362&amp;originatingDoc=Ic846a711393c11e18da7c4363d0963b0&amp;refType=RB&amp;originationContext=document&amp;vr=3.0&amp;rs=cblt1.0&amp;transitionType=DocumentItem&amp;contextData=(sc.Default)#co_pp_b4e500006fdf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28333</Words>
  <Characters>161500</Characters>
  <Application>Microsoft Office Word</Application>
  <DocSecurity>0</DocSecurity>
  <Lines>1345</Lines>
  <Paragraphs>378</Paragraphs>
  <ScaleCrop>false</ScaleCrop>
  <Company/>
  <LinksUpToDate>false</LinksUpToDate>
  <CharactersWithSpaces>189455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Burnett</cp:lastModifiedBy>
  <cp:revision>2</cp:revision>
  <dcterms:created xsi:type="dcterms:W3CDTF">2023-05-11T14:21:00Z</dcterms:created>
  <dcterms:modified xsi:type="dcterms:W3CDTF">2023-05-11T14:21:00Z</dcterms:modified>
</cp:coreProperties>
</file>